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F1D4A" w14:textId="561FB6DB" w:rsidR="00102578" w:rsidRPr="00EF5BB9" w:rsidRDefault="00CB1DC2" w:rsidP="00CB1DC2">
      <w:pPr>
        <w:jc w:val="center"/>
        <w:rPr>
          <w:rFonts w:ascii="Times New Roman" w:hAnsi="Times New Roman" w:cs="Times New Roman"/>
          <w:sz w:val="28"/>
          <w:szCs w:val="28"/>
        </w:rPr>
      </w:pPr>
      <w:r w:rsidRPr="00EF5BB9">
        <w:rPr>
          <w:rFonts w:ascii="Times New Roman" w:hAnsi="Times New Roman" w:cs="Times New Roman"/>
          <w:sz w:val="28"/>
          <w:szCs w:val="28"/>
        </w:rPr>
        <w:t xml:space="preserve">Информация о </w:t>
      </w:r>
      <w:r w:rsidR="00DE0926" w:rsidRPr="00EF5BB9">
        <w:rPr>
          <w:rFonts w:ascii="Times New Roman" w:hAnsi="Times New Roman" w:cs="Times New Roman"/>
          <w:sz w:val="28"/>
          <w:szCs w:val="28"/>
        </w:rPr>
        <w:t>предварительных параметрах бюджета Нефтеюганского района</w:t>
      </w:r>
      <w:r w:rsidRPr="00EF5BB9">
        <w:rPr>
          <w:rFonts w:ascii="Times New Roman" w:hAnsi="Times New Roman" w:cs="Times New Roman"/>
          <w:sz w:val="28"/>
          <w:szCs w:val="28"/>
        </w:rPr>
        <w:t xml:space="preserve"> и основных направлениях налоговой, бюджетной и долговой политики Нефтеюганского района</w:t>
      </w:r>
      <w:r w:rsidR="00DE0926" w:rsidRPr="00EF5BB9">
        <w:rPr>
          <w:rFonts w:ascii="Times New Roman" w:hAnsi="Times New Roman" w:cs="Times New Roman"/>
          <w:sz w:val="28"/>
          <w:szCs w:val="28"/>
        </w:rPr>
        <w:t xml:space="preserve"> на 202</w:t>
      </w:r>
      <w:r w:rsidR="00EF5BB9" w:rsidRPr="00EF5BB9">
        <w:rPr>
          <w:rFonts w:ascii="Times New Roman" w:hAnsi="Times New Roman" w:cs="Times New Roman"/>
          <w:sz w:val="28"/>
          <w:szCs w:val="28"/>
        </w:rPr>
        <w:t>5</w:t>
      </w:r>
      <w:r w:rsidR="00DE0926" w:rsidRPr="00EF5BB9">
        <w:rPr>
          <w:rFonts w:ascii="Times New Roman" w:hAnsi="Times New Roman" w:cs="Times New Roman"/>
          <w:sz w:val="28"/>
          <w:szCs w:val="28"/>
        </w:rPr>
        <w:t xml:space="preserve"> год и плановый период 202</w:t>
      </w:r>
      <w:r w:rsidR="00EF5BB9" w:rsidRPr="00EF5BB9">
        <w:rPr>
          <w:rFonts w:ascii="Times New Roman" w:hAnsi="Times New Roman" w:cs="Times New Roman"/>
          <w:sz w:val="28"/>
          <w:szCs w:val="28"/>
        </w:rPr>
        <w:t>6</w:t>
      </w:r>
      <w:r w:rsidR="00DE0926" w:rsidRPr="00EF5BB9">
        <w:rPr>
          <w:rFonts w:ascii="Times New Roman" w:hAnsi="Times New Roman" w:cs="Times New Roman"/>
          <w:sz w:val="28"/>
          <w:szCs w:val="28"/>
        </w:rPr>
        <w:t xml:space="preserve"> и 202</w:t>
      </w:r>
      <w:r w:rsidR="00EF5BB9" w:rsidRPr="00EF5BB9">
        <w:rPr>
          <w:rFonts w:ascii="Times New Roman" w:hAnsi="Times New Roman" w:cs="Times New Roman"/>
          <w:sz w:val="28"/>
          <w:szCs w:val="28"/>
        </w:rPr>
        <w:t>7</w:t>
      </w:r>
      <w:r w:rsidR="00DE0926" w:rsidRPr="00EF5BB9">
        <w:rPr>
          <w:rFonts w:ascii="Times New Roman" w:hAnsi="Times New Roman" w:cs="Times New Roman"/>
          <w:sz w:val="28"/>
          <w:szCs w:val="28"/>
        </w:rPr>
        <w:t xml:space="preserve"> годов</w:t>
      </w:r>
    </w:p>
    <w:p w14:paraId="062383D7" w14:textId="77777777" w:rsidR="005F68D1" w:rsidRPr="00EF5BB9" w:rsidRDefault="005F68D1" w:rsidP="005F68D1">
      <w:pPr>
        <w:spacing w:after="0"/>
        <w:jc w:val="center"/>
        <w:rPr>
          <w:rFonts w:ascii="Times New Roman" w:eastAsia="Times New Roman" w:hAnsi="Times New Roman" w:cs="Times New Roman"/>
          <w:b/>
          <w:bCs/>
          <w:sz w:val="28"/>
          <w:szCs w:val="28"/>
          <w:lang w:eastAsia="ru-RU"/>
        </w:rPr>
      </w:pPr>
      <w:r w:rsidRPr="00EF5BB9">
        <w:rPr>
          <w:rFonts w:ascii="Times New Roman" w:eastAsia="Times New Roman" w:hAnsi="Times New Roman" w:cs="Times New Roman"/>
          <w:b/>
          <w:bCs/>
          <w:sz w:val="28"/>
          <w:szCs w:val="28"/>
          <w:lang w:eastAsia="ru-RU"/>
        </w:rPr>
        <w:t>Характеристики проекта бюджета</w:t>
      </w:r>
    </w:p>
    <w:p w14:paraId="1B858E6C" w14:textId="77777777" w:rsidR="005F68D1" w:rsidRPr="00CE55B8" w:rsidRDefault="005F68D1" w:rsidP="005F68D1">
      <w:pPr>
        <w:spacing w:after="0" w:line="240" w:lineRule="auto"/>
        <w:jc w:val="right"/>
        <w:rPr>
          <w:rFonts w:ascii="Times New Roman" w:eastAsia="Times New Roman" w:hAnsi="Times New Roman" w:cs="Times New Roman"/>
          <w:sz w:val="28"/>
          <w:szCs w:val="28"/>
          <w:lang w:eastAsia="ru-RU"/>
        </w:rPr>
      </w:pPr>
      <w:r w:rsidRPr="00CE55B8">
        <w:rPr>
          <w:rFonts w:ascii="Times New Roman" w:eastAsia="Times New Roman" w:hAnsi="Times New Roman" w:cs="Times New Roman"/>
          <w:sz w:val="28"/>
          <w:szCs w:val="28"/>
          <w:lang w:eastAsia="ru-RU"/>
        </w:rPr>
        <w:t>тыс. рублей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2409"/>
        <w:gridCol w:w="2665"/>
        <w:gridCol w:w="2126"/>
      </w:tblGrid>
      <w:tr w:rsidR="00EF5BB9" w:rsidRPr="00EF5BB9" w14:paraId="1784FA0F" w14:textId="77777777" w:rsidTr="00EA0058">
        <w:trPr>
          <w:trHeight w:val="449"/>
        </w:trPr>
        <w:tc>
          <w:tcPr>
            <w:tcW w:w="2122" w:type="dxa"/>
            <w:vAlign w:val="center"/>
          </w:tcPr>
          <w:p w14:paraId="6DB58B5D" w14:textId="77777777" w:rsidR="005F68D1" w:rsidRPr="00EF5BB9" w:rsidRDefault="005F68D1" w:rsidP="00EA0058">
            <w:pPr>
              <w:spacing w:after="0" w:line="240" w:lineRule="auto"/>
              <w:jc w:val="center"/>
              <w:rPr>
                <w:rFonts w:ascii="Times New Roman" w:eastAsia="Times New Roman" w:hAnsi="Times New Roman" w:cs="Times New Roman"/>
                <w:b/>
                <w:sz w:val="28"/>
                <w:szCs w:val="28"/>
                <w:lang w:eastAsia="ru-RU"/>
              </w:rPr>
            </w:pPr>
            <w:r w:rsidRPr="00EF5BB9">
              <w:rPr>
                <w:rFonts w:ascii="Times New Roman" w:eastAsia="Times New Roman" w:hAnsi="Times New Roman" w:cs="Times New Roman"/>
                <w:b/>
                <w:sz w:val="28"/>
                <w:szCs w:val="28"/>
                <w:lang w:eastAsia="ru-RU"/>
              </w:rPr>
              <w:t>Показатель</w:t>
            </w:r>
          </w:p>
        </w:tc>
        <w:tc>
          <w:tcPr>
            <w:tcW w:w="2409" w:type="dxa"/>
            <w:vAlign w:val="center"/>
          </w:tcPr>
          <w:p w14:paraId="68B06F96" w14:textId="4B814001" w:rsidR="005F68D1" w:rsidRPr="00EF5BB9" w:rsidRDefault="005F68D1" w:rsidP="00EA0058">
            <w:pPr>
              <w:spacing w:after="0" w:line="240" w:lineRule="auto"/>
              <w:jc w:val="center"/>
              <w:rPr>
                <w:rFonts w:ascii="Times New Roman" w:eastAsia="Times New Roman" w:hAnsi="Times New Roman" w:cs="Times New Roman"/>
                <w:b/>
                <w:sz w:val="28"/>
                <w:szCs w:val="28"/>
                <w:lang w:eastAsia="ru-RU"/>
              </w:rPr>
            </w:pPr>
            <w:r w:rsidRPr="00EF5BB9">
              <w:rPr>
                <w:rFonts w:ascii="Times New Roman" w:eastAsia="Times New Roman" w:hAnsi="Times New Roman" w:cs="Times New Roman"/>
                <w:b/>
                <w:sz w:val="28"/>
                <w:szCs w:val="28"/>
                <w:lang w:eastAsia="ru-RU"/>
              </w:rPr>
              <w:t>202</w:t>
            </w:r>
            <w:r w:rsidR="00EF5BB9">
              <w:rPr>
                <w:rFonts w:ascii="Times New Roman" w:eastAsia="Times New Roman" w:hAnsi="Times New Roman" w:cs="Times New Roman"/>
                <w:b/>
                <w:sz w:val="28"/>
                <w:szCs w:val="28"/>
                <w:lang w:eastAsia="ru-RU"/>
              </w:rPr>
              <w:t>5</w:t>
            </w:r>
            <w:r w:rsidRPr="00EF5BB9">
              <w:rPr>
                <w:rFonts w:ascii="Times New Roman" w:eastAsia="Times New Roman" w:hAnsi="Times New Roman" w:cs="Times New Roman"/>
                <w:b/>
                <w:sz w:val="28"/>
                <w:szCs w:val="28"/>
                <w:lang w:eastAsia="ru-RU"/>
              </w:rPr>
              <w:t xml:space="preserve"> год</w:t>
            </w:r>
          </w:p>
        </w:tc>
        <w:tc>
          <w:tcPr>
            <w:tcW w:w="2665" w:type="dxa"/>
            <w:vAlign w:val="center"/>
          </w:tcPr>
          <w:p w14:paraId="53B5B09F" w14:textId="52943089" w:rsidR="005F68D1" w:rsidRPr="00EF5BB9" w:rsidRDefault="005F68D1" w:rsidP="00EA0058">
            <w:pPr>
              <w:spacing w:after="0" w:line="240" w:lineRule="auto"/>
              <w:jc w:val="center"/>
              <w:rPr>
                <w:rFonts w:ascii="Times New Roman" w:eastAsia="Times New Roman" w:hAnsi="Times New Roman" w:cs="Times New Roman"/>
                <w:b/>
                <w:sz w:val="28"/>
                <w:szCs w:val="28"/>
                <w:lang w:eastAsia="ru-RU"/>
              </w:rPr>
            </w:pPr>
            <w:r w:rsidRPr="00EF5BB9">
              <w:rPr>
                <w:rFonts w:ascii="Times New Roman" w:eastAsia="Times New Roman" w:hAnsi="Times New Roman" w:cs="Times New Roman"/>
                <w:b/>
                <w:sz w:val="28"/>
                <w:szCs w:val="28"/>
                <w:lang w:eastAsia="ru-RU"/>
              </w:rPr>
              <w:t>202</w:t>
            </w:r>
            <w:r w:rsidR="00EF5BB9">
              <w:rPr>
                <w:rFonts w:ascii="Times New Roman" w:eastAsia="Times New Roman" w:hAnsi="Times New Roman" w:cs="Times New Roman"/>
                <w:b/>
                <w:sz w:val="28"/>
                <w:szCs w:val="28"/>
                <w:lang w:eastAsia="ru-RU"/>
              </w:rPr>
              <w:t>6</w:t>
            </w:r>
            <w:r w:rsidRPr="00EF5BB9">
              <w:rPr>
                <w:rFonts w:ascii="Times New Roman" w:eastAsia="Times New Roman" w:hAnsi="Times New Roman" w:cs="Times New Roman"/>
                <w:b/>
                <w:sz w:val="28"/>
                <w:szCs w:val="28"/>
                <w:lang w:eastAsia="ru-RU"/>
              </w:rPr>
              <w:t xml:space="preserve"> год</w:t>
            </w:r>
          </w:p>
        </w:tc>
        <w:tc>
          <w:tcPr>
            <w:tcW w:w="2126" w:type="dxa"/>
            <w:vAlign w:val="center"/>
          </w:tcPr>
          <w:p w14:paraId="7C45A983" w14:textId="78713F78" w:rsidR="005F68D1" w:rsidRPr="00EF5BB9" w:rsidRDefault="005F68D1" w:rsidP="00EA0058">
            <w:pPr>
              <w:spacing w:after="0" w:line="240" w:lineRule="auto"/>
              <w:jc w:val="center"/>
              <w:rPr>
                <w:rFonts w:ascii="Times New Roman" w:eastAsia="Times New Roman" w:hAnsi="Times New Roman" w:cs="Times New Roman"/>
                <w:b/>
                <w:sz w:val="28"/>
                <w:szCs w:val="28"/>
                <w:lang w:eastAsia="ru-RU"/>
              </w:rPr>
            </w:pPr>
            <w:r w:rsidRPr="00EF5BB9">
              <w:rPr>
                <w:rFonts w:ascii="Times New Roman" w:eastAsia="Times New Roman" w:hAnsi="Times New Roman" w:cs="Times New Roman"/>
                <w:b/>
                <w:sz w:val="28"/>
                <w:szCs w:val="28"/>
                <w:lang w:eastAsia="ru-RU"/>
              </w:rPr>
              <w:t>202</w:t>
            </w:r>
            <w:r w:rsidR="00EF5BB9">
              <w:rPr>
                <w:rFonts w:ascii="Times New Roman" w:eastAsia="Times New Roman" w:hAnsi="Times New Roman" w:cs="Times New Roman"/>
                <w:b/>
                <w:sz w:val="28"/>
                <w:szCs w:val="28"/>
                <w:lang w:eastAsia="ru-RU"/>
              </w:rPr>
              <w:t>7</w:t>
            </w:r>
            <w:r w:rsidRPr="00EF5BB9">
              <w:rPr>
                <w:rFonts w:ascii="Times New Roman" w:eastAsia="Times New Roman" w:hAnsi="Times New Roman" w:cs="Times New Roman"/>
                <w:b/>
                <w:sz w:val="28"/>
                <w:szCs w:val="28"/>
                <w:lang w:eastAsia="ru-RU"/>
              </w:rPr>
              <w:t xml:space="preserve"> год</w:t>
            </w:r>
          </w:p>
        </w:tc>
      </w:tr>
      <w:tr w:rsidR="00EF5BB9" w:rsidRPr="00EF5BB9" w14:paraId="7032BC36" w14:textId="77777777" w:rsidTr="00EA0058">
        <w:trPr>
          <w:trHeight w:val="555"/>
        </w:trPr>
        <w:tc>
          <w:tcPr>
            <w:tcW w:w="2122" w:type="dxa"/>
            <w:vAlign w:val="center"/>
          </w:tcPr>
          <w:p w14:paraId="6379C17A" w14:textId="77777777" w:rsidR="005F68D1" w:rsidRPr="00EF5BB9" w:rsidRDefault="005F68D1" w:rsidP="00EA0058">
            <w:pPr>
              <w:spacing w:after="0" w:line="240" w:lineRule="auto"/>
              <w:jc w:val="center"/>
              <w:rPr>
                <w:rFonts w:ascii="Times New Roman" w:eastAsia="Times New Roman" w:hAnsi="Times New Roman" w:cs="Times New Roman"/>
                <w:sz w:val="28"/>
                <w:szCs w:val="28"/>
                <w:lang w:eastAsia="ru-RU"/>
              </w:rPr>
            </w:pPr>
            <w:r w:rsidRPr="00EF5BB9">
              <w:rPr>
                <w:rFonts w:ascii="Times New Roman" w:eastAsia="Times New Roman" w:hAnsi="Times New Roman" w:cs="Times New Roman"/>
                <w:sz w:val="28"/>
                <w:szCs w:val="28"/>
                <w:lang w:eastAsia="ru-RU"/>
              </w:rPr>
              <w:t>Доходы</w:t>
            </w:r>
          </w:p>
        </w:tc>
        <w:tc>
          <w:tcPr>
            <w:tcW w:w="2409" w:type="dxa"/>
            <w:vAlign w:val="bottom"/>
          </w:tcPr>
          <w:p w14:paraId="51004FB8" w14:textId="1A958FEC" w:rsidR="005F68D1" w:rsidRPr="00EF5BB9" w:rsidRDefault="00FF0805" w:rsidP="00FF0805">
            <w:pPr>
              <w:jc w:val="center"/>
              <w:rPr>
                <w:rFonts w:ascii="Times New Roman" w:hAnsi="Times New Roman" w:cs="Times New Roman"/>
                <w:bCs/>
                <w:sz w:val="28"/>
                <w:szCs w:val="28"/>
              </w:rPr>
            </w:pPr>
            <w:r>
              <w:rPr>
                <w:rFonts w:ascii="Times New Roman" w:hAnsi="Times New Roman" w:cs="Times New Roman"/>
                <w:bCs/>
                <w:sz w:val="28"/>
                <w:szCs w:val="28"/>
              </w:rPr>
              <w:t>5 766 18</w:t>
            </w:r>
            <w:r w:rsidR="00090834">
              <w:rPr>
                <w:rFonts w:ascii="Times New Roman" w:hAnsi="Times New Roman" w:cs="Times New Roman"/>
                <w:bCs/>
                <w:sz w:val="28"/>
                <w:szCs w:val="28"/>
              </w:rPr>
              <w:t>9,2</w:t>
            </w:r>
          </w:p>
        </w:tc>
        <w:tc>
          <w:tcPr>
            <w:tcW w:w="2665" w:type="dxa"/>
            <w:vAlign w:val="bottom"/>
          </w:tcPr>
          <w:p w14:paraId="13FF1CFD" w14:textId="7ECE4F38" w:rsidR="005F68D1" w:rsidRPr="00EF5BB9" w:rsidRDefault="00090834" w:rsidP="00EA0058">
            <w:pPr>
              <w:jc w:val="center"/>
              <w:rPr>
                <w:rFonts w:ascii="Times New Roman" w:hAnsi="Times New Roman" w:cs="Times New Roman"/>
                <w:bCs/>
                <w:sz w:val="28"/>
                <w:szCs w:val="28"/>
              </w:rPr>
            </w:pPr>
            <w:r>
              <w:rPr>
                <w:rFonts w:ascii="Times New Roman" w:hAnsi="Times New Roman" w:cs="Times New Roman"/>
                <w:bCs/>
                <w:sz w:val="28"/>
                <w:szCs w:val="28"/>
              </w:rPr>
              <w:t>5 771 401,5</w:t>
            </w:r>
          </w:p>
        </w:tc>
        <w:tc>
          <w:tcPr>
            <w:tcW w:w="2126" w:type="dxa"/>
            <w:vAlign w:val="center"/>
          </w:tcPr>
          <w:p w14:paraId="3D07D2E7" w14:textId="12236C71" w:rsidR="005F68D1" w:rsidRPr="00EF5BB9" w:rsidRDefault="00090834" w:rsidP="00EA00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5 870 081,5</w:t>
            </w:r>
          </w:p>
        </w:tc>
      </w:tr>
      <w:tr w:rsidR="00EF5BB9" w:rsidRPr="00EF5BB9" w14:paraId="08F07689" w14:textId="77777777" w:rsidTr="00EA0058">
        <w:trPr>
          <w:trHeight w:val="589"/>
        </w:trPr>
        <w:tc>
          <w:tcPr>
            <w:tcW w:w="2122" w:type="dxa"/>
            <w:vAlign w:val="center"/>
          </w:tcPr>
          <w:p w14:paraId="656B4AB7" w14:textId="77777777" w:rsidR="005F68D1" w:rsidRPr="009847AE" w:rsidRDefault="005F68D1"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Расходы</w:t>
            </w:r>
          </w:p>
        </w:tc>
        <w:tc>
          <w:tcPr>
            <w:tcW w:w="2409" w:type="dxa"/>
            <w:vAlign w:val="center"/>
          </w:tcPr>
          <w:p w14:paraId="601E4C49" w14:textId="32BABC2D" w:rsidR="005F68D1" w:rsidRPr="009847AE" w:rsidRDefault="009847AE"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5 166 189,2</w:t>
            </w:r>
          </w:p>
        </w:tc>
        <w:tc>
          <w:tcPr>
            <w:tcW w:w="2665" w:type="dxa"/>
            <w:vAlign w:val="center"/>
          </w:tcPr>
          <w:p w14:paraId="05616563" w14:textId="3EAA0283" w:rsidR="005F68D1" w:rsidRPr="009847AE" w:rsidRDefault="009847AE" w:rsidP="00EA0058">
            <w:pPr>
              <w:spacing w:after="0" w:line="240" w:lineRule="auto"/>
              <w:jc w:val="center"/>
              <w:rPr>
                <w:rFonts w:ascii="Times New Roman" w:eastAsia="Times New Roman" w:hAnsi="Times New Roman" w:cs="Times New Roman"/>
                <w:sz w:val="28"/>
                <w:szCs w:val="28"/>
                <w:lang w:eastAsia="ru-RU"/>
              </w:rPr>
            </w:pPr>
            <w:bookmarkStart w:id="0" w:name="_Hlk148435023"/>
            <w:r w:rsidRPr="009847AE">
              <w:rPr>
                <w:rFonts w:ascii="Times New Roman" w:eastAsia="Times New Roman" w:hAnsi="Times New Roman" w:cs="Times New Roman"/>
                <w:sz w:val="28"/>
                <w:szCs w:val="28"/>
                <w:lang w:eastAsia="ru-RU"/>
              </w:rPr>
              <w:t>5 171 401</w:t>
            </w:r>
            <w:r w:rsidR="00E157BF" w:rsidRPr="009847AE">
              <w:rPr>
                <w:rFonts w:ascii="Times New Roman" w:eastAsia="Times New Roman" w:hAnsi="Times New Roman" w:cs="Times New Roman"/>
                <w:sz w:val="28"/>
                <w:szCs w:val="28"/>
                <w:lang w:eastAsia="ru-RU"/>
              </w:rPr>
              <w:t>,</w:t>
            </w:r>
            <w:r w:rsidRPr="009847AE">
              <w:rPr>
                <w:rFonts w:ascii="Times New Roman" w:eastAsia="Times New Roman" w:hAnsi="Times New Roman" w:cs="Times New Roman"/>
                <w:sz w:val="28"/>
                <w:szCs w:val="28"/>
                <w:lang w:eastAsia="ru-RU"/>
              </w:rPr>
              <w:t>5</w:t>
            </w:r>
            <w:bookmarkEnd w:id="0"/>
          </w:p>
        </w:tc>
        <w:tc>
          <w:tcPr>
            <w:tcW w:w="2126" w:type="dxa"/>
            <w:vAlign w:val="center"/>
          </w:tcPr>
          <w:p w14:paraId="047B4AC7" w14:textId="56960F70" w:rsidR="005F68D1" w:rsidRPr="009847AE" w:rsidRDefault="009847AE"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5 270 081,5</w:t>
            </w:r>
          </w:p>
        </w:tc>
      </w:tr>
      <w:tr w:rsidR="005F68D1" w:rsidRPr="00EF5BB9" w14:paraId="6A3482CD" w14:textId="77777777" w:rsidTr="00EA0058">
        <w:trPr>
          <w:trHeight w:val="692"/>
        </w:trPr>
        <w:tc>
          <w:tcPr>
            <w:tcW w:w="2122" w:type="dxa"/>
            <w:vAlign w:val="center"/>
          </w:tcPr>
          <w:p w14:paraId="0C0008C4" w14:textId="77777777" w:rsidR="005F68D1" w:rsidRPr="009847AE" w:rsidRDefault="005F68D1"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Дефицит (-),</w:t>
            </w:r>
          </w:p>
          <w:p w14:paraId="785CF402" w14:textId="77777777" w:rsidR="005F68D1" w:rsidRPr="009847AE" w:rsidRDefault="005F68D1"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Профицит (+)</w:t>
            </w:r>
          </w:p>
        </w:tc>
        <w:tc>
          <w:tcPr>
            <w:tcW w:w="2409" w:type="dxa"/>
            <w:vAlign w:val="center"/>
          </w:tcPr>
          <w:p w14:paraId="2109E265" w14:textId="2DBB91FC" w:rsidR="005F68D1" w:rsidRPr="009847AE" w:rsidRDefault="009847AE"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60</w:t>
            </w:r>
            <w:r w:rsidR="00E157BF" w:rsidRPr="009847A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000</w:t>
            </w:r>
            <w:r w:rsidR="00655A64" w:rsidRPr="009847AE">
              <w:rPr>
                <w:rFonts w:ascii="Times New Roman" w:eastAsia="Times New Roman" w:hAnsi="Times New Roman" w:cs="Times New Roman"/>
                <w:sz w:val="28"/>
                <w:szCs w:val="28"/>
                <w:lang w:eastAsia="ru-RU"/>
              </w:rPr>
              <w:t>,0</w:t>
            </w:r>
          </w:p>
        </w:tc>
        <w:tc>
          <w:tcPr>
            <w:tcW w:w="2665" w:type="dxa"/>
            <w:vAlign w:val="center"/>
          </w:tcPr>
          <w:p w14:paraId="133F054D" w14:textId="7B260975" w:rsidR="005F68D1" w:rsidRPr="009847AE" w:rsidRDefault="009847AE"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60</w:t>
            </w:r>
            <w:r w:rsidR="00655A64" w:rsidRPr="009847A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000</w:t>
            </w:r>
            <w:r w:rsidR="00655A64" w:rsidRPr="009847AE">
              <w:rPr>
                <w:rFonts w:ascii="Times New Roman" w:eastAsia="Times New Roman" w:hAnsi="Times New Roman" w:cs="Times New Roman"/>
                <w:sz w:val="28"/>
                <w:szCs w:val="28"/>
                <w:lang w:eastAsia="ru-RU"/>
              </w:rPr>
              <w:t>,0</w:t>
            </w:r>
          </w:p>
        </w:tc>
        <w:tc>
          <w:tcPr>
            <w:tcW w:w="2126" w:type="dxa"/>
            <w:vAlign w:val="center"/>
          </w:tcPr>
          <w:p w14:paraId="73BB0ED2" w14:textId="26E8089C" w:rsidR="005F68D1" w:rsidRPr="009847AE" w:rsidRDefault="009847AE" w:rsidP="00EA0058">
            <w:pPr>
              <w:spacing w:after="0" w:line="240" w:lineRule="auto"/>
              <w:jc w:val="center"/>
              <w:rPr>
                <w:rFonts w:ascii="Times New Roman" w:eastAsia="Times New Roman" w:hAnsi="Times New Roman" w:cs="Times New Roman"/>
                <w:sz w:val="28"/>
                <w:szCs w:val="28"/>
                <w:lang w:eastAsia="ru-RU"/>
              </w:rPr>
            </w:pPr>
            <w:r w:rsidRPr="009847AE">
              <w:rPr>
                <w:rFonts w:ascii="Times New Roman" w:eastAsia="Times New Roman" w:hAnsi="Times New Roman" w:cs="Times New Roman"/>
                <w:sz w:val="28"/>
                <w:szCs w:val="28"/>
                <w:lang w:eastAsia="ru-RU"/>
              </w:rPr>
              <w:t>60</w:t>
            </w:r>
            <w:r w:rsidR="00E157BF" w:rsidRPr="009847A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000</w:t>
            </w:r>
            <w:r w:rsidR="00655A64" w:rsidRPr="009847AE">
              <w:rPr>
                <w:rFonts w:ascii="Times New Roman" w:eastAsia="Times New Roman" w:hAnsi="Times New Roman" w:cs="Times New Roman"/>
                <w:sz w:val="28"/>
                <w:szCs w:val="28"/>
                <w:lang w:eastAsia="ru-RU"/>
              </w:rPr>
              <w:t>,0</w:t>
            </w:r>
          </w:p>
        </w:tc>
      </w:tr>
    </w:tbl>
    <w:p w14:paraId="7B8ADDB1" w14:textId="77777777" w:rsidR="007572D1" w:rsidRPr="00EF5BB9" w:rsidRDefault="007572D1" w:rsidP="007572D1">
      <w:pPr>
        <w:spacing w:after="0" w:line="276" w:lineRule="auto"/>
        <w:ind w:firstLine="708"/>
        <w:jc w:val="both"/>
        <w:rPr>
          <w:rFonts w:ascii="Times New Roman" w:eastAsia="Times New Roman" w:hAnsi="Times New Roman" w:cs="Times New Roman"/>
          <w:color w:val="FF0000"/>
          <w:sz w:val="28"/>
          <w:szCs w:val="28"/>
          <w:lang w:eastAsia="ru-RU"/>
        </w:rPr>
      </w:pPr>
    </w:p>
    <w:p w14:paraId="1967CCBC" w14:textId="77777777" w:rsidR="007572D1" w:rsidRPr="00090834" w:rsidRDefault="007572D1" w:rsidP="00383BC8">
      <w:pPr>
        <w:spacing w:after="0" w:line="276" w:lineRule="auto"/>
        <w:ind w:firstLine="708"/>
        <w:jc w:val="both"/>
        <w:rPr>
          <w:rFonts w:ascii="Times New Roman" w:eastAsia="Times New Roman" w:hAnsi="Times New Roman" w:cs="Times New Roman"/>
          <w:sz w:val="28"/>
          <w:szCs w:val="28"/>
          <w:lang w:eastAsia="ru-RU"/>
        </w:rPr>
      </w:pPr>
      <w:r w:rsidRPr="00090834">
        <w:rPr>
          <w:rFonts w:ascii="Times New Roman" w:eastAsia="Times New Roman" w:hAnsi="Times New Roman" w:cs="Times New Roman"/>
          <w:sz w:val="28"/>
          <w:szCs w:val="28"/>
          <w:lang w:eastAsia="ru-RU"/>
        </w:rPr>
        <w:t>Предварительные параметры бюджета сформированы исходя из базового варианта прогноза социально-экономического развития Нефтеюганского района на долгосрочный период, в который заложены благоприятные тенденции роста экономики Нефтеюганского района.</w:t>
      </w:r>
    </w:p>
    <w:p w14:paraId="37D1A6C1" w14:textId="6E9C3086" w:rsidR="002F29EE" w:rsidRPr="00090834" w:rsidRDefault="002F29EE" w:rsidP="00383BC8">
      <w:pPr>
        <w:spacing w:after="0" w:line="276" w:lineRule="auto"/>
        <w:ind w:firstLine="720"/>
        <w:jc w:val="both"/>
        <w:rPr>
          <w:rFonts w:ascii="Times New Roman" w:eastAsia="Times New Roman" w:hAnsi="Times New Roman" w:cs="Times New Roman"/>
          <w:sz w:val="28"/>
          <w:szCs w:val="28"/>
          <w:lang w:eastAsia="ru-RU"/>
        </w:rPr>
      </w:pPr>
      <w:r w:rsidRPr="00090834">
        <w:rPr>
          <w:rFonts w:ascii="Times New Roman" w:eastAsia="Times New Roman" w:hAnsi="Times New Roman" w:cs="Times New Roman"/>
          <w:sz w:val="28"/>
          <w:szCs w:val="28"/>
          <w:lang w:eastAsia="ru-RU"/>
        </w:rPr>
        <w:t>Предварительный общий объем доходов бюджета на 202</w:t>
      </w:r>
      <w:r w:rsidR="00090834" w:rsidRPr="00090834">
        <w:rPr>
          <w:rFonts w:ascii="Times New Roman" w:eastAsia="Times New Roman" w:hAnsi="Times New Roman" w:cs="Times New Roman"/>
          <w:sz w:val="28"/>
          <w:szCs w:val="28"/>
          <w:lang w:eastAsia="ru-RU"/>
        </w:rPr>
        <w:t>5</w:t>
      </w:r>
      <w:r w:rsidRPr="00090834">
        <w:rPr>
          <w:rFonts w:ascii="Times New Roman" w:eastAsia="Times New Roman" w:hAnsi="Times New Roman" w:cs="Times New Roman"/>
          <w:sz w:val="28"/>
          <w:szCs w:val="28"/>
          <w:lang w:eastAsia="ru-RU"/>
        </w:rPr>
        <w:t xml:space="preserve"> год составит в </w:t>
      </w:r>
      <w:r w:rsidRPr="003F22BA">
        <w:rPr>
          <w:rFonts w:ascii="Times New Roman" w:eastAsia="Times New Roman" w:hAnsi="Times New Roman" w:cs="Times New Roman"/>
          <w:sz w:val="28"/>
          <w:szCs w:val="28"/>
          <w:lang w:eastAsia="ru-RU"/>
        </w:rPr>
        <w:t xml:space="preserve">сумме </w:t>
      </w:r>
      <w:r w:rsidR="00090834" w:rsidRPr="003F22BA">
        <w:rPr>
          <w:rFonts w:ascii="Times New Roman" w:eastAsia="Times New Roman" w:hAnsi="Times New Roman" w:cs="Times New Roman"/>
          <w:sz w:val="28"/>
          <w:szCs w:val="28"/>
          <w:lang w:eastAsia="ru-RU"/>
        </w:rPr>
        <w:t xml:space="preserve">5 766 </w:t>
      </w:r>
      <w:r w:rsidR="003F22BA" w:rsidRPr="003F22BA">
        <w:rPr>
          <w:rFonts w:ascii="Times New Roman" w:eastAsia="Times New Roman" w:hAnsi="Times New Roman" w:cs="Times New Roman"/>
          <w:sz w:val="28"/>
          <w:szCs w:val="28"/>
          <w:lang w:eastAsia="ru-RU"/>
        </w:rPr>
        <w:t>18</w:t>
      </w:r>
      <w:r w:rsidR="00090834" w:rsidRPr="003F22BA">
        <w:rPr>
          <w:rFonts w:ascii="Times New Roman" w:eastAsia="Times New Roman" w:hAnsi="Times New Roman" w:cs="Times New Roman"/>
          <w:sz w:val="28"/>
          <w:szCs w:val="28"/>
          <w:lang w:eastAsia="ru-RU"/>
        </w:rPr>
        <w:t xml:space="preserve">9,2 </w:t>
      </w:r>
      <w:r w:rsidRPr="003F22BA">
        <w:rPr>
          <w:rFonts w:ascii="Times New Roman" w:eastAsia="Times New Roman" w:hAnsi="Times New Roman" w:cs="Times New Roman"/>
          <w:sz w:val="28"/>
          <w:szCs w:val="28"/>
          <w:lang w:eastAsia="ru-RU"/>
        </w:rPr>
        <w:t>тыс. рублей</w:t>
      </w:r>
      <w:r w:rsidRPr="00090834">
        <w:rPr>
          <w:rFonts w:ascii="Times New Roman" w:eastAsia="Times New Roman" w:hAnsi="Times New Roman" w:cs="Times New Roman"/>
          <w:sz w:val="28"/>
          <w:szCs w:val="28"/>
          <w:lang w:eastAsia="ru-RU"/>
        </w:rPr>
        <w:t>, на 202</w:t>
      </w:r>
      <w:r w:rsidR="00090834" w:rsidRPr="00090834">
        <w:rPr>
          <w:rFonts w:ascii="Times New Roman" w:eastAsia="Times New Roman" w:hAnsi="Times New Roman" w:cs="Times New Roman"/>
          <w:sz w:val="28"/>
          <w:szCs w:val="28"/>
          <w:lang w:eastAsia="ru-RU"/>
        </w:rPr>
        <w:t>6</w:t>
      </w:r>
      <w:r w:rsidRPr="00090834">
        <w:rPr>
          <w:rFonts w:ascii="Times New Roman" w:eastAsia="Times New Roman" w:hAnsi="Times New Roman" w:cs="Times New Roman"/>
          <w:sz w:val="28"/>
          <w:szCs w:val="28"/>
          <w:lang w:eastAsia="ru-RU"/>
        </w:rPr>
        <w:t xml:space="preserve"> год </w:t>
      </w:r>
      <w:r w:rsidR="00090834" w:rsidRPr="00090834">
        <w:rPr>
          <w:rFonts w:ascii="Times New Roman" w:eastAsia="Times New Roman" w:hAnsi="Times New Roman" w:cs="Times New Roman"/>
          <w:sz w:val="28"/>
          <w:szCs w:val="28"/>
          <w:lang w:eastAsia="ru-RU"/>
        </w:rPr>
        <w:t xml:space="preserve">5 771 401,5 </w:t>
      </w:r>
      <w:r w:rsidRPr="00090834">
        <w:rPr>
          <w:rFonts w:ascii="Times New Roman" w:eastAsia="Times New Roman" w:hAnsi="Times New Roman" w:cs="Times New Roman"/>
          <w:sz w:val="28"/>
          <w:szCs w:val="28"/>
          <w:lang w:eastAsia="ru-RU"/>
        </w:rPr>
        <w:t>тыс. рублей, на 202</w:t>
      </w:r>
      <w:r w:rsidR="00090834" w:rsidRPr="00090834">
        <w:rPr>
          <w:rFonts w:ascii="Times New Roman" w:eastAsia="Times New Roman" w:hAnsi="Times New Roman" w:cs="Times New Roman"/>
          <w:sz w:val="28"/>
          <w:szCs w:val="28"/>
          <w:lang w:eastAsia="ru-RU"/>
        </w:rPr>
        <w:t>7</w:t>
      </w:r>
      <w:r w:rsidRPr="00090834">
        <w:rPr>
          <w:rFonts w:ascii="Times New Roman" w:eastAsia="Times New Roman" w:hAnsi="Times New Roman" w:cs="Times New Roman"/>
          <w:sz w:val="28"/>
          <w:szCs w:val="28"/>
          <w:lang w:eastAsia="ru-RU"/>
        </w:rPr>
        <w:t xml:space="preserve"> год </w:t>
      </w:r>
      <w:r w:rsidR="00090834" w:rsidRPr="00090834">
        <w:rPr>
          <w:rFonts w:ascii="Times New Roman" w:eastAsia="Times New Roman" w:hAnsi="Times New Roman" w:cs="Times New Roman"/>
          <w:sz w:val="28"/>
          <w:szCs w:val="28"/>
          <w:lang w:eastAsia="ru-RU"/>
        </w:rPr>
        <w:t xml:space="preserve">5 870 081,5 </w:t>
      </w:r>
      <w:r w:rsidRPr="00090834">
        <w:rPr>
          <w:rFonts w:ascii="Times New Roman" w:eastAsia="Times New Roman" w:hAnsi="Times New Roman" w:cs="Times New Roman"/>
          <w:sz w:val="28"/>
          <w:szCs w:val="28"/>
          <w:lang w:eastAsia="ru-RU"/>
        </w:rPr>
        <w:t>тыс. рублей.</w:t>
      </w:r>
    </w:p>
    <w:p w14:paraId="470EDFC4" w14:textId="74A1B98E" w:rsidR="002F29EE" w:rsidRPr="00EF5BB9" w:rsidRDefault="002F29EE" w:rsidP="00383BC8">
      <w:pPr>
        <w:spacing w:after="0" w:line="276" w:lineRule="auto"/>
        <w:ind w:firstLine="720"/>
        <w:jc w:val="both"/>
        <w:rPr>
          <w:rFonts w:ascii="Times New Roman" w:eastAsia="Times New Roman" w:hAnsi="Times New Roman" w:cs="Times New Roman"/>
          <w:color w:val="FF0000"/>
          <w:sz w:val="28"/>
          <w:szCs w:val="28"/>
          <w:lang w:eastAsia="ru-RU"/>
        </w:rPr>
      </w:pPr>
      <w:r w:rsidRPr="002212CA">
        <w:rPr>
          <w:rFonts w:ascii="Times New Roman" w:eastAsia="Times New Roman" w:hAnsi="Times New Roman" w:cs="Times New Roman"/>
          <w:sz w:val="28"/>
          <w:szCs w:val="28"/>
          <w:lang w:eastAsia="ru-RU"/>
        </w:rPr>
        <w:t>Предварительные безвозмездные поступления из бюджета Ханты-Мансийского автономного округа-Югры составят: на 202</w:t>
      </w:r>
      <w:r w:rsidR="002212CA" w:rsidRPr="002212CA">
        <w:rPr>
          <w:rFonts w:ascii="Times New Roman" w:eastAsia="Times New Roman" w:hAnsi="Times New Roman" w:cs="Times New Roman"/>
          <w:sz w:val="28"/>
          <w:szCs w:val="28"/>
          <w:lang w:eastAsia="ru-RU"/>
        </w:rPr>
        <w:t>5</w:t>
      </w:r>
      <w:r w:rsidRPr="002212CA">
        <w:rPr>
          <w:rFonts w:ascii="Times New Roman" w:eastAsia="Times New Roman" w:hAnsi="Times New Roman" w:cs="Times New Roman"/>
          <w:sz w:val="28"/>
          <w:szCs w:val="28"/>
          <w:lang w:eastAsia="ru-RU"/>
        </w:rPr>
        <w:t xml:space="preserve"> год </w:t>
      </w:r>
      <w:r w:rsidR="002212CA" w:rsidRPr="002212CA">
        <w:rPr>
          <w:rFonts w:ascii="Times New Roman" w:eastAsia="Times New Roman" w:hAnsi="Times New Roman" w:cs="Times New Roman"/>
          <w:sz w:val="28"/>
          <w:szCs w:val="28"/>
          <w:lang w:eastAsia="ru-RU"/>
        </w:rPr>
        <w:t>2 767 445,0</w:t>
      </w:r>
      <w:r w:rsidRPr="002212CA">
        <w:rPr>
          <w:rFonts w:ascii="Times New Roman" w:eastAsia="Times New Roman" w:hAnsi="Times New Roman" w:cs="Times New Roman"/>
          <w:sz w:val="28"/>
          <w:szCs w:val="28"/>
          <w:lang w:eastAsia="ru-RU"/>
        </w:rPr>
        <w:t xml:space="preserve"> тыс. рублей; на 202</w:t>
      </w:r>
      <w:r w:rsidR="002212CA" w:rsidRPr="002212CA">
        <w:rPr>
          <w:rFonts w:ascii="Times New Roman" w:eastAsia="Times New Roman" w:hAnsi="Times New Roman" w:cs="Times New Roman"/>
          <w:sz w:val="28"/>
          <w:szCs w:val="28"/>
          <w:lang w:eastAsia="ru-RU"/>
        </w:rPr>
        <w:t>6</w:t>
      </w:r>
      <w:r w:rsidRPr="002212CA">
        <w:rPr>
          <w:rFonts w:ascii="Times New Roman" w:eastAsia="Times New Roman" w:hAnsi="Times New Roman" w:cs="Times New Roman"/>
          <w:sz w:val="28"/>
          <w:szCs w:val="28"/>
          <w:lang w:eastAsia="ru-RU"/>
        </w:rPr>
        <w:t xml:space="preserve"> год </w:t>
      </w:r>
      <w:r w:rsidR="002212CA" w:rsidRPr="002212CA">
        <w:rPr>
          <w:rFonts w:ascii="Times New Roman" w:eastAsia="Times New Roman" w:hAnsi="Times New Roman" w:cs="Times New Roman"/>
          <w:sz w:val="28"/>
          <w:szCs w:val="28"/>
          <w:lang w:eastAsia="ru-RU"/>
        </w:rPr>
        <w:t>2 667 049,8</w:t>
      </w:r>
      <w:r w:rsidRPr="002212CA">
        <w:rPr>
          <w:rFonts w:ascii="Times New Roman" w:eastAsia="Times New Roman" w:hAnsi="Times New Roman" w:cs="Times New Roman"/>
          <w:sz w:val="28"/>
          <w:szCs w:val="28"/>
          <w:lang w:eastAsia="ru-RU"/>
        </w:rPr>
        <w:t xml:space="preserve"> тыс. рублей; на 202</w:t>
      </w:r>
      <w:r w:rsidR="002212CA" w:rsidRPr="002212CA">
        <w:rPr>
          <w:rFonts w:ascii="Times New Roman" w:eastAsia="Times New Roman" w:hAnsi="Times New Roman" w:cs="Times New Roman"/>
          <w:sz w:val="28"/>
          <w:szCs w:val="28"/>
          <w:lang w:eastAsia="ru-RU"/>
        </w:rPr>
        <w:t>7</w:t>
      </w:r>
      <w:r w:rsidRPr="002212CA">
        <w:rPr>
          <w:rFonts w:ascii="Times New Roman" w:eastAsia="Times New Roman" w:hAnsi="Times New Roman" w:cs="Times New Roman"/>
          <w:sz w:val="28"/>
          <w:szCs w:val="28"/>
          <w:lang w:eastAsia="ru-RU"/>
        </w:rPr>
        <w:t xml:space="preserve"> год </w:t>
      </w:r>
      <w:r w:rsidR="002212CA" w:rsidRPr="002212CA">
        <w:rPr>
          <w:rFonts w:ascii="Times New Roman" w:eastAsia="Times New Roman" w:hAnsi="Times New Roman" w:cs="Times New Roman"/>
          <w:sz w:val="28"/>
          <w:szCs w:val="28"/>
          <w:lang w:eastAsia="ru-RU"/>
        </w:rPr>
        <w:t>2 667 049,8</w:t>
      </w:r>
      <w:r w:rsidRPr="002212CA">
        <w:rPr>
          <w:rFonts w:ascii="Times New Roman" w:eastAsia="Times New Roman" w:hAnsi="Times New Roman" w:cs="Times New Roman"/>
          <w:sz w:val="28"/>
          <w:szCs w:val="28"/>
          <w:lang w:eastAsia="ru-RU"/>
        </w:rPr>
        <w:t xml:space="preserve"> тыс. рублей. </w:t>
      </w:r>
    </w:p>
    <w:p w14:paraId="4DF94848" w14:textId="5274F244" w:rsidR="000C6F29" w:rsidRPr="002212CA" w:rsidRDefault="000C6F29" w:rsidP="00383BC8">
      <w:pPr>
        <w:spacing w:after="0" w:line="276" w:lineRule="auto"/>
        <w:ind w:firstLine="708"/>
        <w:jc w:val="both"/>
        <w:rPr>
          <w:rFonts w:ascii="Times New Roman" w:eastAsia="Times New Roman" w:hAnsi="Times New Roman" w:cs="Times New Roman"/>
          <w:sz w:val="28"/>
          <w:szCs w:val="28"/>
          <w:lang w:eastAsia="ru-RU"/>
        </w:rPr>
      </w:pPr>
      <w:r w:rsidRPr="002212CA">
        <w:rPr>
          <w:rFonts w:ascii="Times New Roman" w:eastAsia="Times New Roman" w:hAnsi="Times New Roman" w:cs="Times New Roman"/>
          <w:sz w:val="28"/>
          <w:szCs w:val="28"/>
          <w:lang w:eastAsia="ru-RU"/>
        </w:rPr>
        <w:t>Налоговые и неналоговые доходы бюджета Нефтеюганского района на 202</w:t>
      </w:r>
      <w:r w:rsidR="002212CA" w:rsidRPr="002212CA">
        <w:rPr>
          <w:rFonts w:ascii="Times New Roman" w:eastAsia="Times New Roman" w:hAnsi="Times New Roman" w:cs="Times New Roman"/>
          <w:sz w:val="28"/>
          <w:szCs w:val="28"/>
          <w:lang w:eastAsia="ru-RU"/>
        </w:rPr>
        <w:t>5</w:t>
      </w:r>
      <w:r w:rsidRPr="002212CA">
        <w:rPr>
          <w:rFonts w:ascii="Times New Roman" w:eastAsia="Times New Roman" w:hAnsi="Times New Roman" w:cs="Times New Roman"/>
          <w:sz w:val="28"/>
          <w:szCs w:val="28"/>
          <w:lang w:eastAsia="ru-RU"/>
        </w:rPr>
        <w:t xml:space="preserve"> год прогнозируются в сумме </w:t>
      </w:r>
      <w:r w:rsidR="002212CA" w:rsidRPr="002212CA">
        <w:rPr>
          <w:rFonts w:ascii="Times New Roman" w:eastAsia="Times New Roman" w:hAnsi="Times New Roman" w:cs="Times New Roman"/>
          <w:bCs/>
          <w:sz w:val="28"/>
          <w:szCs w:val="28"/>
          <w:lang w:eastAsia="ru-RU"/>
        </w:rPr>
        <w:t>2 998 7</w:t>
      </w:r>
      <w:r w:rsidR="00304D6C">
        <w:rPr>
          <w:rFonts w:ascii="Times New Roman" w:eastAsia="Times New Roman" w:hAnsi="Times New Roman" w:cs="Times New Roman"/>
          <w:bCs/>
          <w:sz w:val="28"/>
          <w:szCs w:val="28"/>
          <w:lang w:eastAsia="ru-RU"/>
        </w:rPr>
        <w:t>4</w:t>
      </w:r>
      <w:r w:rsidR="002212CA" w:rsidRPr="002212CA">
        <w:rPr>
          <w:rFonts w:ascii="Times New Roman" w:eastAsia="Times New Roman" w:hAnsi="Times New Roman" w:cs="Times New Roman"/>
          <w:bCs/>
          <w:sz w:val="28"/>
          <w:szCs w:val="28"/>
          <w:lang w:eastAsia="ru-RU"/>
        </w:rPr>
        <w:t>4,2</w:t>
      </w:r>
      <w:r w:rsidRPr="002212CA">
        <w:rPr>
          <w:rFonts w:ascii="Times New Roman" w:eastAsia="Times New Roman" w:hAnsi="Times New Roman" w:cs="Times New Roman"/>
          <w:bCs/>
          <w:sz w:val="28"/>
          <w:szCs w:val="28"/>
          <w:lang w:eastAsia="ru-RU"/>
        </w:rPr>
        <w:t xml:space="preserve"> </w:t>
      </w:r>
      <w:r w:rsidRPr="002212CA">
        <w:rPr>
          <w:rFonts w:ascii="Times New Roman" w:eastAsia="Times New Roman" w:hAnsi="Times New Roman" w:cs="Times New Roman"/>
          <w:sz w:val="28"/>
          <w:szCs w:val="28"/>
          <w:lang w:eastAsia="ru-RU"/>
        </w:rPr>
        <w:t>тыс. рублей. В 202</w:t>
      </w:r>
      <w:r w:rsidR="002212CA" w:rsidRPr="002212CA">
        <w:rPr>
          <w:rFonts w:ascii="Times New Roman" w:eastAsia="Times New Roman" w:hAnsi="Times New Roman" w:cs="Times New Roman"/>
          <w:sz w:val="28"/>
          <w:szCs w:val="28"/>
          <w:lang w:eastAsia="ru-RU"/>
        </w:rPr>
        <w:t>6</w:t>
      </w:r>
      <w:r w:rsidRPr="002212CA">
        <w:rPr>
          <w:rFonts w:ascii="Times New Roman" w:eastAsia="Times New Roman" w:hAnsi="Times New Roman" w:cs="Times New Roman"/>
          <w:sz w:val="28"/>
          <w:szCs w:val="28"/>
          <w:lang w:eastAsia="ru-RU"/>
        </w:rPr>
        <w:t xml:space="preserve"> и 202</w:t>
      </w:r>
      <w:r w:rsidR="002212CA" w:rsidRPr="002212CA">
        <w:rPr>
          <w:rFonts w:ascii="Times New Roman" w:eastAsia="Times New Roman" w:hAnsi="Times New Roman" w:cs="Times New Roman"/>
          <w:sz w:val="28"/>
          <w:szCs w:val="28"/>
          <w:lang w:eastAsia="ru-RU"/>
        </w:rPr>
        <w:t>7</w:t>
      </w:r>
      <w:r w:rsidRPr="002212CA">
        <w:rPr>
          <w:rFonts w:ascii="Times New Roman" w:eastAsia="Times New Roman" w:hAnsi="Times New Roman" w:cs="Times New Roman"/>
          <w:sz w:val="28"/>
          <w:szCs w:val="28"/>
          <w:lang w:eastAsia="ru-RU"/>
        </w:rPr>
        <w:t xml:space="preserve"> годах запланирован постепенный рост, на </w:t>
      </w:r>
      <w:r w:rsidR="002212CA" w:rsidRPr="002212CA">
        <w:rPr>
          <w:rFonts w:ascii="Times New Roman" w:eastAsia="Times New Roman" w:hAnsi="Times New Roman" w:cs="Times New Roman"/>
          <w:sz w:val="28"/>
          <w:szCs w:val="28"/>
          <w:lang w:eastAsia="ru-RU"/>
        </w:rPr>
        <w:t>3</w:t>
      </w:r>
      <w:r w:rsidRPr="002212CA">
        <w:rPr>
          <w:rFonts w:ascii="Times New Roman" w:eastAsia="Times New Roman" w:hAnsi="Times New Roman" w:cs="Times New Roman"/>
          <w:sz w:val="28"/>
          <w:szCs w:val="28"/>
          <w:lang w:eastAsia="ru-RU"/>
        </w:rPr>
        <w:t>,</w:t>
      </w:r>
      <w:r w:rsidR="002212CA" w:rsidRPr="002212CA">
        <w:rPr>
          <w:rFonts w:ascii="Times New Roman" w:eastAsia="Times New Roman" w:hAnsi="Times New Roman" w:cs="Times New Roman"/>
          <w:sz w:val="28"/>
          <w:szCs w:val="28"/>
          <w:lang w:eastAsia="ru-RU"/>
        </w:rPr>
        <w:t>5</w:t>
      </w:r>
      <w:r w:rsidRPr="002212CA">
        <w:rPr>
          <w:rFonts w:ascii="Times New Roman" w:eastAsia="Times New Roman" w:hAnsi="Times New Roman" w:cs="Times New Roman"/>
          <w:sz w:val="28"/>
          <w:szCs w:val="28"/>
          <w:lang w:eastAsia="ru-RU"/>
        </w:rPr>
        <w:t xml:space="preserve"> % в 202</w:t>
      </w:r>
      <w:r w:rsidR="002212CA" w:rsidRPr="002212CA">
        <w:rPr>
          <w:rFonts w:ascii="Times New Roman" w:eastAsia="Times New Roman" w:hAnsi="Times New Roman" w:cs="Times New Roman"/>
          <w:sz w:val="28"/>
          <w:szCs w:val="28"/>
          <w:lang w:eastAsia="ru-RU"/>
        </w:rPr>
        <w:t>6</w:t>
      </w:r>
      <w:r w:rsidRPr="002212CA">
        <w:rPr>
          <w:rFonts w:ascii="Times New Roman" w:eastAsia="Times New Roman" w:hAnsi="Times New Roman" w:cs="Times New Roman"/>
          <w:sz w:val="28"/>
          <w:szCs w:val="28"/>
          <w:lang w:eastAsia="ru-RU"/>
        </w:rPr>
        <w:t xml:space="preserve"> </w:t>
      </w:r>
      <w:r w:rsidRPr="00CE55B8">
        <w:rPr>
          <w:rFonts w:ascii="Times New Roman" w:eastAsia="Times New Roman" w:hAnsi="Times New Roman" w:cs="Times New Roman"/>
          <w:sz w:val="28"/>
          <w:szCs w:val="28"/>
          <w:lang w:eastAsia="ru-RU"/>
        </w:rPr>
        <w:t xml:space="preserve">году и </w:t>
      </w:r>
      <w:r w:rsidR="00CE55B8" w:rsidRPr="00CE55B8">
        <w:rPr>
          <w:rFonts w:ascii="Times New Roman" w:eastAsia="Times New Roman" w:hAnsi="Times New Roman" w:cs="Times New Roman"/>
          <w:sz w:val="28"/>
          <w:szCs w:val="28"/>
          <w:lang w:eastAsia="ru-RU"/>
        </w:rPr>
        <w:t>3,</w:t>
      </w:r>
      <w:r w:rsidR="00541630">
        <w:rPr>
          <w:rFonts w:ascii="Times New Roman" w:eastAsia="Times New Roman" w:hAnsi="Times New Roman" w:cs="Times New Roman"/>
          <w:sz w:val="28"/>
          <w:szCs w:val="28"/>
          <w:lang w:eastAsia="ru-RU"/>
        </w:rPr>
        <w:t>2</w:t>
      </w:r>
      <w:bookmarkStart w:id="1" w:name="_GoBack"/>
      <w:bookmarkEnd w:id="1"/>
      <w:r w:rsidRPr="00CE55B8">
        <w:rPr>
          <w:rFonts w:ascii="Times New Roman" w:eastAsia="Times New Roman" w:hAnsi="Times New Roman" w:cs="Times New Roman"/>
          <w:sz w:val="28"/>
          <w:szCs w:val="28"/>
          <w:lang w:eastAsia="ru-RU"/>
        </w:rPr>
        <w:t xml:space="preserve"> % в 202</w:t>
      </w:r>
      <w:r w:rsidR="00CE55B8" w:rsidRPr="00CE55B8">
        <w:rPr>
          <w:rFonts w:ascii="Times New Roman" w:eastAsia="Times New Roman" w:hAnsi="Times New Roman" w:cs="Times New Roman"/>
          <w:sz w:val="28"/>
          <w:szCs w:val="28"/>
          <w:lang w:eastAsia="ru-RU"/>
        </w:rPr>
        <w:t>7</w:t>
      </w:r>
      <w:r w:rsidRPr="00CE55B8">
        <w:rPr>
          <w:rFonts w:ascii="Times New Roman" w:eastAsia="Times New Roman" w:hAnsi="Times New Roman" w:cs="Times New Roman"/>
          <w:sz w:val="28"/>
          <w:szCs w:val="28"/>
          <w:lang w:eastAsia="ru-RU"/>
        </w:rPr>
        <w:t xml:space="preserve"> году. </w:t>
      </w:r>
      <w:r w:rsidRPr="002212CA">
        <w:rPr>
          <w:rFonts w:ascii="Times New Roman" w:eastAsia="Times New Roman" w:hAnsi="Times New Roman" w:cs="Times New Roman"/>
          <w:sz w:val="28"/>
          <w:szCs w:val="28"/>
          <w:lang w:eastAsia="ru-RU"/>
        </w:rPr>
        <w:t>В пределах 50 % поступлений общей доходной части бюджета обеспечивается налоговыми и неналоговыми доходами.</w:t>
      </w:r>
    </w:p>
    <w:p w14:paraId="42A5FDAA" w14:textId="25875980" w:rsidR="000C6F29" w:rsidRDefault="000C6F29" w:rsidP="00383BC8">
      <w:pPr>
        <w:spacing w:after="0" w:line="276" w:lineRule="auto"/>
        <w:ind w:firstLine="708"/>
        <w:jc w:val="both"/>
        <w:rPr>
          <w:rFonts w:ascii="Times New Roman" w:eastAsia="Times New Roman" w:hAnsi="Times New Roman" w:cs="Times New Roman"/>
          <w:sz w:val="28"/>
          <w:szCs w:val="28"/>
          <w:lang w:eastAsia="ru-RU"/>
        </w:rPr>
      </w:pPr>
      <w:r w:rsidRPr="002212CA">
        <w:rPr>
          <w:rFonts w:ascii="Times New Roman" w:eastAsia="Times New Roman" w:hAnsi="Times New Roman" w:cs="Times New Roman"/>
          <w:sz w:val="28"/>
          <w:szCs w:val="28"/>
          <w:lang w:eastAsia="ru-RU"/>
        </w:rPr>
        <w:t>Основными источниками доходов на ближайшие три года для района останутся налог на доходы физических лиц, налог от применения упрощенной системы налогообложения, доходы от использования имущества муниципальной собственности. Их доля составляет свыше 92,0 % в общей сумме налоговых и неналоговых доходов.</w:t>
      </w:r>
    </w:p>
    <w:p w14:paraId="7E93CA8E" w14:textId="3FF89F5A" w:rsidR="00AA6830" w:rsidRPr="00326B24" w:rsidRDefault="00AA6830" w:rsidP="00383BC8">
      <w:pPr>
        <w:spacing w:after="0" w:line="276" w:lineRule="auto"/>
        <w:ind w:firstLine="720"/>
        <w:jc w:val="both"/>
        <w:rPr>
          <w:rFonts w:ascii="Times New Roman" w:eastAsia="Times New Roman" w:hAnsi="Times New Roman" w:cs="Times New Roman"/>
          <w:sz w:val="28"/>
          <w:szCs w:val="28"/>
          <w:lang w:eastAsia="ru-RU"/>
        </w:rPr>
      </w:pPr>
      <w:r w:rsidRPr="00326B24">
        <w:rPr>
          <w:rFonts w:ascii="Times New Roman" w:eastAsia="Times New Roman" w:hAnsi="Times New Roman" w:cs="Times New Roman"/>
          <w:sz w:val="28"/>
          <w:szCs w:val="28"/>
          <w:lang w:eastAsia="ru-RU"/>
        </w:rPr>
        <w:t>Общий объем налога на доходы физических лиц в 2025 году составит 2</w:t>
      </w:r>
      <w:r w:rsidR="0082512D" w:rsidRPr="00326B24">
        <w:rPr>
          <w:rFonts w:ascii="Times New Roman" w:eastAsia="Times New Roman" w:hAnsi="Times New Roman" w:cs="Times New Roman"/>
          <w:sz w:val="28"/>
          <w:szCs w:val="28"/>
          <w:lang w:eastAsia="ru-RU"/>
        </w:rPr>
        <w:t> </w:t>
      </w:r>
      <w:r w:rsidRPr="00326B24">
        <w:rPr>
          <w:rFonts w:ascii="Times New Roman" w:eastAsia="Times New Roman" w:hAnsi="Times New Roman" w:cs="Times New Roman"/>
          <w:sz w:val="28"/>
          <w:szCs w:val="28"/>
          <w:lang w:eastAsia="ru-RU"/>
        </w:rPr>
        <w:t>286</w:t>
      </w:r>
      <w:r w:rsidR="0082512D" w:rsidRPr="00326B24">
        <w:rPr>
          <w:rFonts w:ascii="Times New Roman" w:eastAsia="Times New Roman" w:hAnsi="Times New Roman" w:cs="Times New Roman"/>
          <w:sz w:val="28"/>
          <w:szCs w:val="28"/>
          <w:lang w:eastAsia="ru-RU"/>
        </w:rPr>
        <w:t> 694,9</w:t>
      </w:r>
      <w:r w:rsidRPr="00326B24">
        <w:rPr>
          <w:rFonts w:ascii="Times New Roman" w:eastAsia="Times New Roman" w:hAnsi="Times New Roman" w:cs="Times New Roman"/>
          <w:sz w:val="28"/>
          <w:szCs w:val="28"/>
          <w:lang w:eastAsia="ru-RU"/>
        </w:rPr>
        <w:t xml:space="preserve"> </w:t>
      </w:r>
      <w:r w:rsidR="009F38C2" w:rsidRPr="00326B24">
        <w:rPr>
          <w:rFonts w:ascii="Times New Roman" w:eastAsia="Times New Roman" w:hAnsi="Times New Roman" w:cs="Times New Roman"/>
          <w:sz w:val="28"/>
          <w:szCs w:val="28"/>
          <w:lang w:eastAsia="ru-RU"/>
        </w:rPr>
        <w:t>тыс</w:t>
      </w:r>
      <w:r w:rsidRPr="00326B24">
        <w:rPr>
          <w:rFonts w:ascii="Times New Roman" w:eastAsia="Times New Roman" w:hAnsi="Times New Roman" w:cs="Times New Roman"/>
          <w:sz w:val="28"/>
          <w:szCs w:val="28"/>
          <w:lang w:eastAsia="ru-RU"/>
        </w:rPr>
        <w:t>. рублей, в 2026 году в сумме 2</w:t>
      </w:r>
      <w:r w:rsidR="0082512D" w:rsidRPr="00326B24">
        <w:rPr>
          <w:rFonts w:ascii="Times New Roman" w:eastAsia="Times New Roman" w:hAnsi="Times New Roman" w:cs="Times New Roman"/>
          <w:sz w:val="28"/>
          <w:szCs w:val="28"/>
          <w:lang w:eastAsia="ru-RU"/>
        </w:rPr>
        <w:t> </w:t>
      </w:r>
      <w:r w:rsidRPr="00326B24">
        <w:rPr>
          <w:rFonts w:ascii="Times New Roman" w:eastAsia="Times New Roman" w:hAnsi="Times New Roman" w:cs="Times New Roman"/>
          <w:sz w:val="28"/>
          <w:szCs w:val="28"/>
          <w:lang w:eastAsia="ru-RU"/>
        </w:rPr>
        <w:t>378</w:t>
      </w:r>
      <w:r w:rsidR="0082512D" w:rsidRPr="00326B24">
        <w:rPr>
          <w:rFonts w:ascii="Times New Roman" w:eastAsia="Times New Roman" w:hAnsi="Times New Roman" w:cs="Times New Roman"/>
          <w:sz w:val="28"/>
          <w:szCs w:val="28"/>
          <w:lang w:eastAsia="ru-RU"/>
        </w:rPr>
        <w:t> 498,5</w:t>
      </w:r>
      <w:r w:rsidRPr="00326B24">
        <w:rPr>
          <w:rFonts w:ascii="Times New Roman" w:eastAsia="Times New Roman" w:hAnsi="Times New Roman" w:cs="Times New Roman"/>
          <w:sz w:val="28"/>
          <w:szCs w:val="28"/>
          <w:lang w:eastAsia="ru-RU"/>
        </w:rPr>
        <w:t xml:space="preserve"> </w:t>
      </w:r>
      <w:r w:rsidR="009F38C2" w:rsidRPr="00326B24">
        <w:rPr>
          <w:rFonts w:ascii="Times New Roman" w:eastAsia="Times New Roman" w:hAnsi="Times New Roman" w:cs="Times New Roman"/>
          <w:sz w:val="28"/>
          <w:szCs w:val="28"/>
          <w:lang w:eastAsia="ru-RU"/>
        </w:rPr>
        <w:t>тыс</w:t>
      </w:r>
      <w:r w:rsidRPr="00326B24">
        <w:rPr>
          <w:rFonts w:ascii="Times New Roman" w:eastAsia="Times New Roman" w:hAnsi="Times New Roman" w:cs="Times New Roman"/>
          <w:sz w:val="28"/>
          <w:szCs w:val="28"/>
          <w:lang w:eastAsia="ru-RU"/>
        </w:rPr>
        <w:t>. руб., в 202</w:t>
      </w:r>
      <w:r w:rsidR="00304D6C" w:rsidRPr="00326B24">
        <w:rPr>
          <w:rFonts w:ascii="Times New Roman" w:eastAsia="Times New Roman" w:hAnsi="Times New Roman" w:cs="Times New Roman"/>
          <w:sz w:val="28"/>
          <w:szCs w:val="28"/>
          <w:lang w:eastAsia="ru-RU"/>
        </w:rPr>
        <w:t>7</w:t>
      </w:r>
      <w:r w:rsidRPr="00326B24">
        <w:rPr>
          <w:rFonts w:ascii="Times New Roman" w:eastAsia="Times New Roman" w:hAnsi="Times New Roman" w:cs="Times New Roman"/>
          <w:sz w:val="28"/>
          <w:szCs w:val="28"/>
          <w:lang w:eastAsia="ru-RU"/>
        </w:rPr>
        <w:t xml:space="preserve"> году в сумме 2</w:t>
      </w:r>
      <w:r w:rsidR="0082512D" w:rsidRPr="00326B24">
        <w:rPr>
          <w:rFonts w:ascii="Times New Roman" w:eastAsia="Times New Roman" w:hAnsi="Times New Roman" w:cs="Times New Roman"/>
          <w:sz w:val="28"/>
          <w:szCs w:val="28"/>
          <w:lang w:eastAsia="ru-RU"/>
        </w:rPr>
        <w:t> </w:t>
      </w:r>
      <w:r w:rsidRPr="00326B24">
        <w:rPr>
          <w:rFonts w:ascii="Times New Roman" w:eastAsia="Times New Roman" w:hAnsi="Times New Roman" w:cs="Times New Roman"/>
          <w:sz w:val="28"/>
          <w:szCs w:val="28"/>
          <w:lang w:eastAsia="ru-RU"/>
        </w:rPr>
        <w:t>463</w:t>
      </w:r>
      <w:r w:rsidR="0082512D" w:rsidRPr="00326B24">
        <w:rPr>
          <w:rFonts w:ascii="Times New Roman" w:eastAsia="Times New Roman" w:hAnsi="Times New Roman" w:cs="Times New Roman"/>
          <w:sz w:val="28"/>
          <w:szCs w:val="28"/>
          <w:lang w:eastAsia="ru-RU"/>
        </w:rPr>
        <w:t> 369,</w:t>
      </w:r>
      <w:r w:rsidR="004455A1" w:rsidRPr="00326B24">
        <w:rPr>
          <w:rFonts w:ascii="Times New Roman" w:eastAsia="Times New Roman" w:hAnsi="Times New Roman" w:cs="Times New Roman"/>
          <w:sz w:val="28"/>
          <w:szCs w:val="28"/>
          <w:lang w:eastAsia="ru-RU"/>
        </w:rPr>
        <w:t>2</w:t>
      </w:r>
      <w:r w:rsidRPr="00326B24">
        <w:rPr>
          <w:rFonts w:ascii="Times New Roman" w:eastAsia="Times New Roman" w:hAnsi="Times New Roman" w:cs="Times New Roman"/>
          <w:sz w:val="28"/>
          <w:szCs w:val="28"/>
          <w:lang w:eastAsia="ru-RU"/>
        </w:rPr>
        <w:t xml:space="preserve"> </w:t>
      </w:r>
      <w:r w:rsidR="009F38C2" w:rsidRPr="00326B24">
        <w:rPr>
          <w:rFonts w:ascii="Times New Roman" w:eastAsia="Times New Roman" w:hAnsi="Times New Roman" w:cs="Times New Roman"/>
          <w:sz w:val="28"/>
          <w:szCs w:val="28"/>
          <w:lang w:eastAsia="ru-RU"/>
        </w:rPr>
        <w:t>тыс</w:t>
      </w:r>
      <w:r w:rsidRPr="00326B24">
        <w:rPr>
          <w:rFonts w:ascii="Times New Roman" w:eastAsia="Times New Roman" w:hAnsi="Times New Roman" w:cs="Times New Roman"/>
          <w:sz w:val="28"/>
          <w:szCs w:val="28"/>
          <w:lang w:eastAsia="ru-RU"/>
        </w:rPr>
        <w:t xml:space="preserve">. руб. </w:t>
      </w:r>
      <w:r w:rsidR="007E0C1B" w:rsidRPr="00326B24">
        <w:rPr>
          <w:rFonts w:ascii="Times New Roman" w:eastAsia="Times New Roman" w:hAnsi="Times New Roman" w:cs="Times New Roman"/>
          <w:sz w:val="28"/>
          <w:szCs w:val="28"/>
          <w:lang w:eastAsia="ru-RU"/>
        </w:rPr>
        <w:t xml:space="preserve">По сравнению с планом на 2024 год налог на доходы физических лиц увеличится на </w:t>
      </w:r>
      <w:r w:rsidR="004262F6" w:rsidRPr="00326B24">
        <w:rPr>
          <w:rFonts w:ascii="Times New Roman" w:eastAsia="Times New Roman" w:hAnsi="Times New Roman" w:cs="Times New Roman"/>
          <w:sz w:val="28"/>
          <w:szCs w:val="28"/>
          <w:lang w:eastAsia="ru-RU"/>
        </w:rPr>
        <w:t>2</w:t>
      </w:r>
      <w:r w:rsidR="00304D6C" w:rsidRPr="00326B24">
        <w:rPr>
          <w:rFonts w:ascii="Times New Roman" w:eastAsia="Times New Roman" w:hAnsi="Times New Roman" w:cs="Times New Roman"/>
          <w:sz w:val="28"/>
          <w:szCs w:val="28"/>
          <w:lang w:eastAsia="ru-RU"/>
        </w:rPr>
        <w:t>3</w:t>
      </w:r>
      <w:r w:rsidR="004262F6" w:rsidRPr="00326B24">
        <w:rPr>
          <w:rFonts w:ascii="Times New Roman" w:eastAsia="Times New Roman" w:hAnsi="Times New Roman" w:cs="Times New Roman"/>
          <w:sz w:val="28"/>
          <w:szCs w:val="28"/>
          <w:lang w:eastAsia="ru-RU"/>
        </w:rPr>
        <w:t>,</w:t>
      </w:r>
      <w:r w:rsidR="00304D6C" w:rsidRPr="00326B24">
        <w:rPr>
          <w:rFonts w:ascii="Times New Roman" w:eastAsia="Times New Roman" w:hAnsi="Times New Roman" w:cs="Times New Roman"/>
          <w:sz w:val="28"/>
          <w:szCs w:val="28"/>
          <w:lang w:eastAsia="ru-RU"/>
        </w:rPr>
        <w:t>6</w:t>
      </w:r>
      <w:r w:rsidR="004262F6" w:rsidRPr="00326B24">
        <w:rPr>
          <w:rFonts w:ascii="Times New Roman" w:eastAsia="Times New Roman" w:hAnsi="Times New Roman" w:cs="Times New Roman"/>
          <w:sz w:val="28"/>
          <w:szCs w:val="28"/>
          <w:lang w:eastAsia="ru-RU"/>
        </w:rPr>
        <w:t>% или на 436</w:t>
      </w:r>
      <w:r w:rsidR="0082512D" w:rsidRPr="00326B24">
        <w:rPr>
          <w:rFonts w:ascii="Times New Roman" w:eastAsia="Times New Roman" w:hAnsi="Times New Roman" w:cs="Times New Roman"/>
          <w:sz w:val="28"/>
          <w:szCs w:val="28"/>
          <w:lang w:eastAsia="ru-RU"/>
        </w:rPr>
        <w:t> </w:t>
      </w:r>
      <w:r w:rsidR="004262F6" w:rsidRPr="00326B24">
        <w:rPr>
          <w:rFonts w:ascii="Times New Roman" w:eastAsia="Times New Roman" w:hAnsi="Times New Roman" w:cs="Times New Roman"/>
          <w:sz w:val="28"/>
          <w:szCs w:val="28"/>
          <w:lang w:eastAsia="ru-RU"/>
        </w:rPr>
        <w:t>5</w:t>
      </w:r>
      <w:r w:rsidR="0082512D" w:rsidRPr="00326B24">
        <w:rPr>
          <w:rFonts w:ascii="Times New Roman" w:eastAsia="Times New Roman" w:hAnsi="Times New Roman" w:cs="Times New Roman"/>
          <w:sz w:val="28"/>
          <w:szCs w:val="28"/>
          <w:lang w:eastAsia="ru-RU"/>
        </w:rPr>
        <w:t>05,0</w:t>
      </w:r>
      <w:r w:rsidR="004262F6" w:rsidRPr="00326B24">
        <w:rPr>
          <w:rFonts w:ascii="Times New Roman" w:eastAsia="Times New Roman" w:hAnsi="Times New Roman" w:cs="Times New Roman"/>
          <w:sz w:val="28"/>
          <w:szCs w:val="28"/>
          <w:lang w:eastAsia="ru-RU"/>
        </w:rPr>
        <w:t xml:space="preserve"> </w:t>
      </w:r>
      <w:r w:rsidR="009F38C2" w:rsidRPr="00326B24">
        <w:rPr>
          <w:rFonts w:ascii="Times New Roman" w:eastAsia="Times New Roman" w:hAnsi="Times New Roman" w:cs="Times New Roman"/>
          <w:sz w:val="28"/>
          <w:szCs w:val="28"/>
          <w:lang w:eastAsia="ru-RU"/>
        </w:rPr>
        <w:t>тыс</w:t>
      </w:r>
      <w:r w:rsidR="004262F6" w:rsidRPr="00326B24">
        <w:rPr>
          <w:rFonts w:ascii="Times New Roman" w:eastAsia="Times New Roman" w:hAnsi="Times New Roman" w:cs="Times New Roman"/>
          <w:sz w:val="28"/>
          <w:szCs w:val="28"/>
          <w:lang w:eastAsia="ru-RU"/>
        </w:rPr>
        <w:t>. рублей.</w:t>
      </w:r>
      <w:r w:rsidR="007E0C1B" w:rsidRPr="00326B24">
        <w:rPr>
          <w:rFonts w:ascii="Times New Roman" w:eastAsia="Times New Roman" w:hAnsi="Times New Roman" w:cs="Times New Roman"/>
          <w:sz w:val="28"/>
          <w:szCs w:val="28"/>
          <w:lang w:eastAsia="ru-RU"/>
        </w:rPr>
        <w:t xml:space="preserve"> </w:t>
      </w:r>
    </w:p>
    <w:p w14:paraId="726756CA" w14:textId="0838F497" w:rsidR="00AA3431" w:rsidRPr="00326B24" w:rsidRDefault="00AA3431" w:rsidP="00383BC8">
      <w:pPr>
        <w:spacing w:after="0" w:line="276" w:lineRule="auto"/>
        <w:ind w:firstLine="708"/>
        <w:jc w:val="both"/>
        <w:rPr>
          <w:rFonts w:ascii="Times New Roman" w:hAnsi="Times New Roman" w:cs="Times New Roman"/>
          <w:bCs/>
          <w:sz w:val="28"/>
          <w:szCs w:val="28"/>
        </w:rPr>
      </w:pPr>
      <w:r w:rsidRPr="00326B24">
        <w:rPr>
          <w:rFonts w:ascii="Times New Roman" w:eastAsia="Times New Roman" w:hAnsi="Times New Roman" w:cs="Times New Roman"/>
          <w:sz w:val="28"/>
          <w:szCs w:val="28"/>
          <w:lang w:eastAsia="ru-RU"/>
        </w:rPr>
        <w:lastRenderedPageBreak/>
        <w:t>С 1 января 2025 года вв</w:t>
      </w:r>
      <w:r w:rsidR="00680F19" w:rsidRPr="00326B24">
        <w:rPr>
          <w:rFonts w:ascii="Times New Roman" w:eastAsia="Times New Roman" w:hAnsi="Times New Roman" w:cs="Times New Roman"/>
          <w:sz w:val="28"/>
          <w:szCs w:val="28"/>
          <w:lang w:eastAsia="ru-RU"/>
        </w:rPr>
        <w:t>одится</w:t>
      </w:r>
      <w:r w:rsidRPr="00326B24">
        <w:rPr>
          <w:rFonts w:ascii="Times New Roman" w:eastAsia="Times New Roman" w:hAnsi="Times New Roman" w:cs="Times New Roman"/>
          <w:sz w:val="28"/>
          <w:szCs w:val="28"/>
          <w:lang w:eastAsia="ru-RU"/>
        </w:rPr>
        <w:t xml:space="preserve"> пятиступенчат</w:t>
      </w:r>
      <w:r w:rsidR="00680F19" w:rsidRPr="00326B24">
        <w:rPr>
          <w:rFonts w:ascii="Times New Roman" w:eastAsia="Times New Roman" w:hAnsi="Times New Roman" w:cs="Times New Roman"/>
          <w:sz w:val="28"/>
          <w:szCs w:val="28"/>
          <w:lang w:eastAsia="ru-RU"/>
        </w:rPr>
        <w:t>ая</w:t>
      </w:r>
      <w:r w:rsidRPr="00326B24">
        <w:rPr>
          <w:rFonts w:ascii="Times New Roman" w:eastAsia="Times New Roman" w:hAnsi="Times New Roman" w:cs="Times New Roman"/>
          <w:sz w:val="28"/>
          <w:szCs w:val="28"/>
          <w:lang w:eastAsia="ru-RU"/>
        </w:rPr>
        <w:t xml:space="preserve"> прогрессивн</w:t>
      </w:r>
      <w:r w:rsidR="00680F19" w:rsidRPr="00326B24">
        <w:rPr>
          <w:rFonts w:ascii="Times New Roman" w:eastAsia="Times New Roman" w:hAnsi="Times New Roman" w:cs="Times New Roman"/>
          <w:sz w:val="28"/>
          <w:szCs w:val="28"/>
          <w:lang w:eastAsia="ru-RU"/>
        </w:rPr>
        <w:t>ая</w:t>
      </w:r>
      <w:r w:rsidRPr="00326B24">
        <w:rPr>
          <w:rFonts w:ascii="Times New Roman" w:eastAsia="Times New Roman" w:hAnsi="Times New Roman" w:cs="Times New Roman"/>
          <w:sz w:val="28"/>
          <w:szCs w:val="28"/>
          <w:lang w:eastAsia="ru-RU"/>
        </w:rPr>
        <w:t xml:space="preserve"> шкал</w:t>
      </w:r>
      <w:r w:rsidR="00680F19" w:rsidRPr="00326B24">
        <w:rPr>
          <w:rFonts w:ascii="Times New Roman" w:eastAsia="Times New Roman" w:hAnsi="Times New Roman" w:cs="Times New Roman"/>
          <w:sz w:val="28"/>
          <w:szCs w:val="28"/>
          <w:lang w:eastAsia="ru-RU"/>
        </w:rPr>
        <w:t>а</w:t>
      </w:r>
      <w:r w:rsidRPr="00326B24">
        <w:rPr>
          <w:rFonts w:ascii="Times New Roman" w:eastAsia="Times New Roman" w:hAnsi="Times New Roman" w:cs="Times New Roman"/>
          <w:sz w:val="28"/>
          <w:szCs w:val="28"/>
          <w:lang w:eastAsia="ru-RU"/>
        </w:rPr>
        <w:t xml:space="preserve"> налога на доходы физических лиц с максимальной ставкой 22%. </w:t>
      </w:r>
      <w:r w:rsidRPr="00326B24">
        <w:rPr>
          <w:rFonts w:ascii="Times New Roman" w:hAnsi="Times New Roman" w:cs="Times New Roman"/>
          <w:sz w:val="28"/>
          <w:szCs w:val="28"/>
        </w:rPr>
        <w:t>Для граждан с доходами до 2,4 млн. рублей в год ставка НДФЛ останется на уровне 13%. При доходах от 2,4 млн. до 5 млн. рублей налог составит 15%, от 5 млн. до 20 млн. рублей - 18%, от 20 млн. до 50 млн. рублей - 20%, а свыше 50 млн. рублей в год - 22%. Повышенный налог будет взиматься не со всей суммы, а только с превышения соответствующих порогов</w:t>
      </w:r>
      <w:r w:rsidRPr="00326B24">
        <w:rPr>
          <w:rFonts w:ascii="Times New Roman" w:hAnsi="Times New Roman" w:cs="Times New Roman"/>
          <w:bCs/>
          <w:sz w:val="28"/>
          <w:szCs w:val="28"/>
        </w:rPr>
        <w:t>. Изменения не коснутся выплат участникам СВО.</w:t>
      </w:r>
    </w:p>
    <w:p w14:paraId="07E6AEB1" w14:textId="453F7A26" w:rsidR="00FC0E7C" w:rsidRPr="008914F7" w:rsidRDefault="00383BC8" w:rsidP="00383BC8">
      <w:pPr>
        <w:spacing w:after="0" w:line="276" w:lineRule="auto"/>
        <w:ind w:firstLine="708"/>
        <w:jc w:val="both"/>
        <w:rPr>
          <w:rFonts w:ascii="Times New Roman" w:hAnsi="Times New Roman" w:cs="Times New Roman"/>
          <w:bCs/>
          <w:sz w:val="28"/>
          <w:szCs w:val="28"/>
        </w:rPr>
      </w:pPr>
      <w:r w:rsidRPr="008914F7">
        <w:rPr>
          <w:rFonts w:ascii="Times New Roman" w:hAnsi="Times New Roman" w:cs="Times New Roman"/>
          <w:bCs/>
          <w:sz w:val="28"/>
          <w:szCs w:val="28"/>
        </w:rPr>
        <w:t xml:space="preserve">В связи с изменением механизма оказания финансовой поддержки из бюджета автономного округа, </w:t>
      </w:r>
      <w:r w:rsidR="00FC0E7C" w:rsidRPr="008914F7">
        <w:rPr>
          <w:rFonts w:ascii="Times New Roman" w:hAnsi="Times New Roman" w:cs="Times New Roman"/>
          <w:bCs/>
          <w:sz w:val="28"/>
          <w:szCs w:val="28"/>
        </w:rPr>
        <w:t>в плановом периоде на 2025-2026 годы планируется передача дополнительного норматива 2,5% от налога на доходы физических лиц, зачисляемого в бюджет автономного округа, в бюджеты муниципальных образований</w:t>
      </w:r>
      <w:r w:rsidRPr="008914F7">
        <w:rPr>
          <w:rFonts w:ascii="Times New Roman" w:hAnsi="Times New Roman" w:cs="Times New Roman"/>
          <w:bCs/>
          <w:sz w:val="28"/>
          <w:szCs w:val="28"/>
        </w:rPr>
        <w:t>, взамен части</w:t>
      </w:r>
      <w:r w:rsidR="00FC0E7C" w:rsidRPr="008914F7">
        <w:rPr>
          <w:rFonts w:ascii="Times New Roman" w:hAnsi="Times New Roman" w:cs="Times New Roman"/>
          <w:bCs/>
          <w:sz w:val="28"/>
          <w:szCs w:val="28"/>
        </w:rPr>
        <w:t xml:space="preserve"> дотации на поддержку мер по обеспечению сбалансированности бюджетов муниципальных районов.</w:t>
      </w:r>
    </w:p>
    <w:p w14:paraId="45DCF6CC" w14:textId="77777777" w:rsidR="00F21DDD" w:rsidRPr="009C6F99" w:rsidRDefault="00F21DDD" w:rsidP="00383BC8">
      <w:pPr>
        <w:spacing w:after="0" w:line="276" w:lineRule="auto"/>
        <w:ind w:firstLine="708"/>
        <w:jc w:val="both"/>
        <w:rPr>
          <w:rFonts w:ascii="Times New Roman" w:eastAsia="Times New Roman" w:hAnsi="Times New Roman" w:cs="Times New Roman"/>
          <w:sz w:val="28"/>
          <w:szCs w:val="28"/>
          <w:lang w:eastAsia="ru-RU"/>
        </w:rPr>
      </w:pPr>
      <w:r w:rsidRPr="008914F7">
        <w:rPr>
          <w:rFonts w:ascii="Times New Roman" w:eastAsia="Times New Roman" w:hAnsi="Times New Roman" w:cs="Times New Roman"/>
          <w:sz w:val="28"/>
          <w:szCs w:val="28"/>
          <w:lang w:eastAsia="ru-RU"/>
        </w:rPr>
        <w:t>Проектируемые объемы доходов являются неокончательными,</w:t>
      </w:r>
      <w:r w:rsidRPr="009C6F99">
        <w:rPr>
          <w:rFonts w:ascii="Times New Roman" w:eastAsia="Times New Roman" w:hAnsi="Times New Roman" w:cs="Times New Roman"/>
          <w:sz w:val="28"/>
          <w:szCs w:val="28"/>
          <w:lang w:eastAsia="ru-RU"/>
        </w:rPr>
        <w:t xml:space="preserve"> в процессе формирования бюджета возможны уточнения, дополнения, либо изменения.</w:t>
      </w:r>
    </w:p>
    <w:p w14:paraId="1CD53173" w14:textId="77777777" w:rsidR="00383BC8" w:rsidRDefault="00383BC8" w:rsidP="00383BC8">
      <w:pPr>
        <w:suppressAutoHyphens/>
        <w:spacing w:after="0" w:line="276" w:lineRule="auto"/>
        <w:ind w:firstLine="708"/>
        <w:jc w:val="both"/>
        <w:rPr>
          <w:rFonts w:ascii="Times New Roman" w:eastAsia="Times New Roman" w:hAnsi="Times New Roman" w:cs="Times New Roman"/>
          <w:sz w:val="28"/>
          <w:szCs w:val="28"/>
          <w:lang w:eastAsia="ru-RU"/>
        </w:rPr>
      </w:pPr>
    </w:p>
    <w:p w14:paraId="129BB25B" w14:textId="3C90DF59" w:rsidR="00F543B7" w:rsidRPr="00E91E19" w:rsidRDefault="00F543B7" w:rsidP="00383BC8">
      <w:pPr>
        <w:suppressAutoHyphens/>
        <w:spacing w:after="0" w:line="276" w:lineRule="auto"/>
        <w:ind w:firstLine="708"/>
        <w:jc w:val="both"/>
        <w:rPr>
          <w:rFonts w:ascii="Times New Roman" w:eastAsia="Times New Roman" w:hAnsi="Times New Roman" w:cs="Times New Roman"/>
          <w:sz w:val="28"/>
          <w:szCs w:val="28"/>
          <w:lang w:eastAsia="ru-RU"/>
        </w:rPr>
      </w:pPr>
      <w:r w:rsidRPr="00E91E19">
        <w:rPr>
          <w:rFonts w:ascii="Times New Roman" w:eastAsia="Times New Roman" w:hAnsi="Times New Roman" w:cs="Times New Roman"/>
          <w:sz w:val="28"/>
          <w:szCs w:val="28"/>
          <w:lang w:eastAsia="ru-RU"/>
        </w:rPr>
        <w:t xml:space="preserve">Расходная часть проекта бюджета сформирована в соответствии с Методикой расчета базовых бюджетных ассигнований по муниципальным программам Нефтеюганского района, непрограммным направлениям деятельности и оценки общего объема дополнительных бюджетных ассигнований на очередной финансовый год и плановый период утвержденной </w:t>
      </w:r>
      <w:r w:rsidR="00AD4A3C" w:rsidRPr="00E91E19">
        <w:rPr>
          <w:rFonts w:ascii="Times New Roman" w:eastAsia="Times New Roman" w:hAnsi="Times New Roman" w:cs="Times New Roman"/>
          <w:sz w:val="28"/>
          <w:szCs w:val="28"/>
          <w:lang w:eastAsia="ru-RU"/>
        </w:rPr>
        <w:t xml:space="preserve">приказом департамента финансов </w:t>
      </w:r>
      <w:r w:rsidRPr="00E91E19">
        <w:rPr>
          <w:rFonts w:ascii="Times New Roman" w:eastAsia="Times New Roman" w:hAnsi="Times New Roman" w:cs="Times New Roman"/>
          <w:sz w:val="28"/>
          <w:szCs w:val="28"/>
          <w:lang w:eastAsia="ru-RU"/>
        </w:rPr>
        <w:t>Нефтеюганского района от 2</w:t>
      </w:r>
      <w:r w:rsidR="00032602" w:rsidRPr="00E91E19">
        <w:rPr>
          <w:rFonts w:ascii="Times New Roman" w:eastAsia="Times New Roman" w:hAnsi="Times New Roman" w:cs="Times New Roman"/>
          <w:sz w:val="28"/>
          <w:szCs w:val="28"/>
          <w:lang w:eastAsia="ru-RU"/>
        </w:rPr>
        <w:t>3</w:t>
      </w:r>
      <w:r w:rsidRPr="00E91E19">
        <w:rPr>
          <w:rFonts w:ascii="Times New Roman" w:eastAsia="Times New Roman" w:hAnsi="Times New Roman" w:cs="Times New Roman"/>
          <w:sz w:val="28"/>
          <w:szCs w:val="28"/>
          <w:lang w:eastAsia="ru-RU"/>
        </w:rPr>
        <w:t>.0</w:t>
      </w:r>
      <w:r w:rsidR="00032602" w:rsidRPr="00E91E19">
        <w:rPr>
          <w:rFonts w:ascii="Times New Roman" w:eastAsia="Times New Roman" w:hAnsi="Times New Roman" w:cs="Times New Roman"/>
          <w:sz w:val="28"/>
          <w:szCs w:val="28"/>
          <w:lang w:eastAsia="ru-RU"/>
        </w:rPr>
        <w:t>6</w:t>
      </w:r>
      <w:r w:rsidRPr="00E91E19">
        <w:rPr>
          <w:rFonts w:ascii="Times New Roman" w:eastAsia="Times New Roman" w:hAnsi="Times New Roman" w:cs="Times New Roman"/>
          <w:sz w:val="28"/>
          <w:szCs w:val="28"/>
          <w:lang w:eastAsia="ru-RU"/>
        </w:rPr>
        <w:t>.202</w:t>
      </w:r>
      <w:r w:rsidR="00032602" w:rsidRPr="00E91E19">
        <w:rPr>
          <w:rFonts w:ascii="Times New Roman" w:eastAsia="Times New Roman" w:hAnsi="Times New Roman" w:cs="Times New Roman"/>
          <w:sz w:val="28"/>
          <w:szCs w:val="28"/>
          <w:lang w:eastAsia="ru-RU"/>
        </w:rPr>
        <w:t>2</w:t>
      </w:r>
      <w:r w:rsidRPr="00E91E19">
        <w:rPr>
          <w:rFonts w:ascii="Times New Roman" w:eastAsia="Times New Roman" w:hAnsi="Times New Roman" w:cs="Times New Roman"/>
          <w:sz w:val="28"/>
          <w:szCs w:val="28"/>
          <w:lang w:eastAsia="ru-RU"/>
        </w:rPr>
        <w:t xml:space="preserve"> № </w:t>
      </w:r>
      <w:r w:rsidR="00032602" w:rsidRPr="00E91E19">
        <w:rPr>
          <w:rFonts w:ascii="Times New Roman" w:eastAsia="Times New Roman" w:hAnsi="Times New Roman" w:cs="Times New Roman"/>
          <w:sz w:val="28"/>
          <w:szCs w:val="28"/>
          <w:lang w:eastAsia="ru-RU"/>
        </w:rPr>
        <w:t>161-</w:t>
      </w:r>
      <w:r w:rsidRPr="00E91E19">
        <w:rPr>
          <w:rFonts w:ascii="Times New Roman" w:eastAsia="Times New Roman" w:hAnsi="Times New Roman" w:cs="Times New Roman"/>
          <w:sz w:val="28"/>
          <w:szCs w:val="28"/>
          <w:lang w:eastAsia="ru-RU"/>
        </w:rPr>
        <w:t>п «</w:t>
      </w:r>
      <w:r w:rsidR="00032602" w:rsidRPr="00E91E19">
        <w:rPr>
          <w:rFonts w:ascii="Times New Roman" w:eastAsia="Times New Roman" w:hAnsi="Times New Roman" w:cs="Times New Roman"/>
          <w:sz w:val="28"/>
          <w:szCs w:val="28"/>
          <w:lang w:eastAsia="ru-RU"/>
        </w:rPr>
        <w:t>Об утверждении Порядка планирования бюджетных ассигнований бюджета Нефтеюганского района на очередной финансовый год и плановый период</w:t>
      </w:r>
      <w:r w:rsidRPr="00E91E19">
        <w:rPr>
          <w:rFonts w:ascii="Times New Roman" w:eastAsia="Times New Roman" w:hAnsi="Times New Roman" w:cs="Times New Roman"/>
          <w:sz w:val="28"/>
          <w:szCs w:val="28"/>
          <w:lang w:eastAsia="ru-RU"/>
        </w:rPr>
        <w:t xml:space="preserve">». </w:t>
      </w:r>
    </w:p>
    <w:p w14:paraId="7A161177" w14:textId="22F62D31" w:rsidR="00684C5C" w:rsidRPr="00E91E19" w:rsidRDefault="00684C5C" w:rsidP="00383BC8">
      <w:pPr>
        <w:tabs>
          <w:tab w:val="left" w:pos="709"/>
        </w:tabs>
        <w:spacing w:after="0" w:line="276" w:lineRule="auto"/>
        <w:ind w:firstLine="709"/>
        <w:jc w:val="both"/>
        <w:rPr>
          <w:rFonts w:ascii="Times New Roman" w:hAnsi="Times New Roman" w:cs="Times New Roman"/>
          <w:sz w:val="28"/>
          <w:szCs w:val="28"/>
        </w:rPr>
      </w:pPr>
      <w:r w:rsidRPr="00E91E19">
        <w:rPr>
          <w:rFonts w:ascii="Times New Roman" w:hAnsi="Times New Roman" w:cs="Times New Roman"/>
          <w:sz w:val="28"/>
          <w:szCs w:val="28"/>
        </w:rPr>
        <w:t>Расходы бюджета Нефтеюганского района на 202</w:t>
      </w:r>
      <w:r w:rsidR="00997C41" w:rsidRPr="00E91E19">
        <w:rPr>
          <w:rFonts w:ascii="Times New Roman" w:hAnsi="Times New Roman" w:cs="Times New Roman"/>
          <w:sz w:val="28"/>
          <w:szCs w:val="28"/>
        </w:rPr>
        <w:t>5</w:t>
      </w:r>
      <w:r w:rsidRPr="00E91E19">
        <w:rPr>
          <w:rFonts w:ascii="Times New Roman" w:hAnsi="Times New Roman" w:cs="Times New Roman"/>
          <w:sz w:val="28"/>
          <w:szCs w:val="28"/>
        </w:rPr>
        <w:t>–202</w:t>
      </w:r>
      <w:r w:rsidR="00997C41" w:rsidRPr="00E91E19">
        <w:rPr>
          <w:rFonts w:ascii="Times New Roman" w:hAnsi="Times New Roman" w:cs="Times New Roman"/>
          <w:sz w:val="28"/>
          <w:szCs w:val="28"/>
        </w:rPr>
        <w:t>7</w:t>
      </w:r>
      <w:r w:rsidRPr="00E91E19">
        <w:rPr>
          <w:rFonts w:ascii="Times New Roman" w:hAnsi="Times New Roman" w:cs="Times New Roman"/>
          <w:sz w:val="28"/>
          <w:szCs w:val="28"/>
        </w:rPr>
        <w:t xml:space="preserve"> годы содержат только действующие расходные обязательства. Принимаемые (новые) расходные обязательства на 202</w:t>
      </w:r>
      <w:r w:rsidR="00997C41" w:rsidRPr="00E91E19">
        <w:rPr>
          <w:rFonts w:ascii="Times New Roman" w:hAnsi="Times New Roman" w:cs="Times New Roman"/>
          <w:sz w:val="28"/>
          <w:szCs w:val="28"/>
        </w:rPr>
        <w:t>5</w:t>
      </w:r>
      <w:r w:rsidRPr="00E91E19">
        <w:rPr>
          <w:rFonts w:ascii="Times New Roman" w:hAnsi="Times New Roman" w:cs="Times New Roman"/>
          <w:sz w:val="28"/>
          <w:szCs w:val="28"/>
        </w:rPr>
        <w:t>–202</w:t>
      </w:r>
      <w:r w:rsidR="00997C41" w:rsidRPr="00E91E19">
        <w:rPr>
          <w:rFonts w:ascii="Times New Roman" w:hAnsi="Times New Roman" w:cs="Times New Roman"/>
          <w:sz w:val="28"/>
          <w:szCs w:val="28"/>
        </w:rPr>
        <w:t>7</w:t>
      </w:r>
      <w:r w:rsidRPr="00E91E19">
        <w:rPr>
          <w:rFonts w:ascii="Times New Roman" w:hAnsi="Times New Roman" w:cs="Times New Roman"/>
          <w:sz w:val="28"/>
          <w:szCs w:val="28"/>
        </w:rPr>
        <w:t xml:space="preserve"> годы не предусмотрены.</w:t>
      </w:r>
    </w:p>
    <w:p w14:paraId="3BA8FC37" w14:textId="3FCD0223" w:rsidR="00684C5C" w:rsidRPr="00610DC7" w:rsidRDefault="00F543B7" w:rsidP="00383BC8">
      <w:pPr>
        <w:spacing w:after="0" w:line="276" w:lineRule="auto"/>
        <w:ind w:firstLine="708"/>
        <w:jc w:val="both"/>
        <w:rPr>
          <w:rFonts w:ascii="Times New Roman" w:eastAsia="Times New Roman" w:hAnsi="Times New Roman" w:cs="Times New Roman"/>
          <w:sz w:val="28"/>
          <w:szCs w:val="28"/>
          <w:lang w:eastAsia="ru-RU"/>
        </w:rPr>
      </w:pPr>
      <w:r w:rsidRPr="00610DC7">
        <w:rPr>
          <w:rFonts w:ascii="Times New Roman" w:eastAsia="Calibri" w:hAnsi="Times New Roman" w:cs="Times New Roman"/>
          <w:sz w:val="28"/>
          <w:szCs w:val="28"/>
        </w:rPr>
        <w:t>При формировании предельных объемов бюджетных ассигнований на 202</w:t>
      </w:r>
      <w:r w:rsidR="00B80723" w:rsidRPr="00610DC7">
        <w:rPr>
          <w:rFonts w:ascii="Times New Roman" w:eastAsia="Calibri" w:hAnsi="Times New Roman" w:cs="Times New Roman"/>
          <w:sz w:val="28"/>
          <w:szCs w:val="28"/>
        </w:rPr>
        <w:t>5</w:t>
      </w:r>
      <w:r w:rsidRPr="00610DC7">
        <w:rPr>
          <w:rFonts w:ascii="Times New Roman" w:eastAsia="Calibri" w:hAnsi="Times New Roman" w:cs="Times New Roman"/>
          <w:sz w:val="28"/>
          <w:szCs w:val="28"/>
        </w:rPr>
        <w:t xml:space="preserve"> год и плановый период 202</w:t>
      </w:r>
      <w:r w:rsidR="00B80723" w:rsidRPr="00610DC7">
        <w:rPr>
          <w:rFonts w:ascii="Times New Roman" w:eastAsia="Calibri" w:hAnsi="Times New Roman" w:cs="Times New Roman"/>
          <w:sz w:val="28"/>
          <w:szCs w:val="28"/>
        </w:rPr>
        <w:t>6</w:t>
      </w:r>
      <w:r w:rsidRPr="00610DC7">
        <w:rPr>
          <w:rFonts w:ascii="Times New Roman" w:eastAsia="Calibri" w:hAnsi="Times New Roman" w:cs="Times New Roman"/>
          <w:sz w:val="28"/>
          <w:szCs w:val="28"/>
        </w:rPr>
        <w:t xml:space="preserve"> и 202</w:t>
      </w:r>
      <w:r w:rsidR="00B80723" w:rsidRPr="00610DC7">
        <w:rPr>
          <w:rFonts w:ascii="Times New Roman" w:eastAsia="Calibri" w:hAnsi="Times New Roman" w:cs="Times New Roman"/>
          <w:sz w:val="28"/>
          <w:szCs w:val="28"/>
        </w:rPr>
        <w:t>7</w:t>
      </w:r>
      <w:r w:rsidRPr="00610DC7">
        <w:rPr>
          <w:rFonts w:ascii="Times New Roman" w:eastAsia="Calibri" w:hAnsi="Times New Roman" w:cs="Times New Roman"/>
          <w:sz w:val="28"/>
          <w:szCs w:val="28"/>
        </w:rPr>
        <w:t xml:space="preserve"> годов учитывалась индексация, предусмотренная в 202</w:t>
      </w:r>
      <w:r w:rsidR="00B80723" w:rsidRPr="00610DC7">
        <w:rPr>
          <w:rFonts w:ascii="Times New Roman" w:eastAsia="Calibri" w:hAnsi="Times New Roman" w:cs="Times New Roman"/>
          <w:sz w:val="28"/>
          <w:szCs w:val="28"/>
        </w:rPr>
        <w:t>4</w:t>
      </w:r>
      <w:r w:rsidRPr="00610DC7">
        <w:rPr>
          <w:rFonts w:ascii="Times New Roman" w:eastAsia="Calibri" w:hAnsi="Times New Roman" w:cs="Times New Roman"/>
          <w:sz w:val="28"/>
          <w:szCs w:val="28"/>
        </w:rPr>
        <w:t xml:space="preserve"> году. </w:t>
      </w:r>
    </w:p>
    <w:p w14:paraId="5CE098BB" w14:textId="77777777" w:rsidR="00684C5C" w:rsidRPr="00610DC7" w:rsidRDefault="00684C5C" w:rsidP="00383BC8">
      <w:pPr>
        <w:spacing w:after="0" w:line="276" w:lineRule="auto"/>
        <w:ind w:firstLine="709"/>
        <w:jc w:val="both"/>
        <w:rPr>
          <w:rFonts w:ascii="Times New Roman" w:hAnsi="Times New Roman" w:cs="Times New Roman"/>
          <w:sz w:val="28"/>
          <w:szCs w:val="28"/>
        </w:rPr>
      </w:pPr>
      <w:r w:rsidRPr="00610DC7">
        <w:rPr>
          <w:rFonts w:ascii="Times New Roman" w:hAnsi="Times New Roman" w:cs="Times New Roman"/>
          <w:sz w:val="28"/>
          <w:szCs w:val="28"/>
        </w:rPr>
        <w:t>Расходы бюджета Нефтеюганского района на трехлетний период сформированы:</w:t>
      </w:r>
    </w:p>
    <w:p w14:paraId="2F50141A" w14:textId="5BE58E85" w:rsidR="00684C5C" w:rsidRPr="00610DC7" w:rsidRDefault="00684C5C" w:rsidP="00383BC8">
      <w:pPr>
        <w:spacing w:after="0" w:line="276" w:lineRule="auto"/>
        <w:ind w:firstLine="709"/>
        <w:jc w:val="both"/>
        <w:rPr>
          <w:rFonts w:ascii="Times New Roman" w:hAnsi="Times New Roman" w:cs="Times New Roman"/>
          <w:sz w:val="28"/>
          <w:szCs w:val="28"/>
        </w:rPr>
      </w:pPr>
      <w:r w:rsidRPr="00610DC7">
        <w:rPr>
          <w:rFonts w:ascii="Times New Roman" w:hAnsi="Times New Roman" w:cs="Times New Roman"/>
          <w:sz w:val="28"/>
          <w:szCs w:val="28"/>
        </w:rPr>
        <w:t>- 202</w:t>
      </w:r>
      <w:r w:rsidR="00610DC7" w:rsidRPr="00610DC7">
        <w:rPr>
          <w:rFonts w:ascii="Times New Roman" w:hAnsi="Times New Roman" w:cs="Times New Roman"/>
          <w:sz w:val="28"/>
          <w:szCs w:val="28"/>
        </w:rPr>
        <w:t>5</w:t>
      </w:r>
      <w:r w:rsidRPr="00610DC7">
        <w:rPr>
          <w:rFonts w:ascii="Times New Roman" w:hAnsi="Times New Roman" w:cs="Times New Roman"/>
          <w:sz w:val="28"/>
          <w:szCs w:val="28"/>
        </w:rPr>
        <w:t xml:space="preserve"> год в сумме </w:t>
      </w:r>
      <w:r w:rsidR="00610DC7" w:rsidRPr="00610DC7">
        <w:rPr>
          <w:rFonts w:ascii="Times New Roman" w:eastAsia="Times New Roman" w:hAnsi="Times New Roman" w:cs="Times New Roman"/>
          <w:b/>
          <w:bCs/>
          <w:sz w:val="28"/>
          <w:szCs w:val="28"/>
          <w:lang w:eastAsia="ru-RU"/>
        </w:rPr>
        <w:t xml:space="preserve">5 166 189,2 </w:t>
      </w:r>
      <w:r w:rsidR="00610DC7" w:rsidRPr="00610DC7">
        <w:rPr>
          <w:rFonts w:ascii="Times New Roman" w:eastAsia="Times New Roman" w:hAnsi="Times New Roman" w:cs="Times New Roman"/>
          <w:sz w:val="28"/>
          <w:szCs w:val="28"/>
          <w:lang w:eastAsia="ru-RU"/>
        </w:rPr>
        <w:t>тыс</w:t>
      </w:r>
      <w:r w:rsidRPr="00610DC7">
        <w:rPr>
          <w:rFonts w:ascii="Times New Roman" w:hAnsi="Times New Roman" w:cs="Times New Roman"/>
          <w:sz w:val="28"/>
          <w:szCs w:val="28"/>
        </w:rPr>
        <w:t xml:space="preserve">. руб. </w:t>
      </w:r>
    </w:p>
    <w:p w14:paraId="2E1FFEF1" w14:textId="39F94418" w:rsidR="00684C5C" w:rsidRPr="00610DC7" w:rsidRDefault="00684C5C" w:rsidP="00383BC8">
      <w:pPr>
        <w:spacing w:after="0" w:line="276" w:lineRule="auto"/>
        <w:ind w:firstLine="709"/>
        <w:jc w:val="both"/>
        <w:rPr>
          <w:rFonts w:ascii="Times New Roman" w:hAnsi="Times New Roman" w:cs="Times New Roman"/>
          <w:b/>
          <w:bCs/>
          <w:sz w:val="28"/>
          <w:szCs w:val="28"/>
        </w:rPr>
      </w:pPr>
      <w:r w:rsidRPr="00610DC7">
        <w:rPr>
          <w:rFonts w:ascii="Times New Roman" w:hAnsi="Times New Roman" w:cs="Times New Roman"/>
          <w:sz w:val="28"/>
          <w:szCs w:val="28"/>
        </w:rPr>
        <w:t>- 202</w:t>
      </w:r>
      <w:r w:rsidR="00610DC7" w:rsidRPr="00610DC7">
        <w:rPr>
          <w:rFonts w:ascii="Times New Roman" w:hAnsi="Times New Roman" w:cs="Times New Roman"/>
          <w:sz w:val="28"/>
          <w:szCs w:val="28"/>
        </w:rPr>
        <w:t>6</w:t>
      </w:r>
      <w:r w:rsidRPr="00610DC7">
        <w:rPr>
          <w:rFonts w:ascii="Times New Roman" w:hAnsi="Times New Roman" w:cs="Times New Roman"/>
          <w:sz w:val="28"/>
          <w:szCs w:val="28"/>
        </w:rPr>
        <w:t xml:space="preserve"> год в сумме </w:t>
      </w:r>
      <w:r w:rsidR="00610DC7" w:rsidRPr="00610DC7">
        <w:rPr>
          <w:rFonts w:ascii="Times New Roman" w:eastAsia="Times New Roman" w:hAnsi="Times New Roman" w:cs="Times New Roman"/>
          <w:b/>
          <w:bCs/>
          <w:sz w:val="28"/>
          <w:szCs w:val="28"/>
          <w:lang w:eastAsia="ru-RU"/>
        </w:rPr>
        <w:t>5 171 401,5</w:t>
      </w:r>
      <w:r w:rsidR="00610DC7" w:rsidRPr="00610DC7">
        <w:rPr>
          <w:rFonts w:ascii="Times New Roman" w:eastAsia="Times New Roman" w:hAnsi="Times New Roman" w:cs="Times New Roman"/>
          <w:sz w:val="28"/>
          <w:szCs w:val="28"/>
          <w:lang w:eastAsia="ru-RU"/>
        </w:rPr>
        <w:t xml:space="preserve"> </w:t>
      </w:r>
      <w:r w:rsidR="00610DC7">
        <w:rPr>
          <w:rFonts w:ascii="Times New Roman" w:eastAsia="Times New Roman" w:hAnsi="Times New Roman" w:cs="Times New Roman"/>
          <w:sz w:val="28"/>
          <w:szCs w:val="28"/>
          <w:lang w:eastAsia="ru-RU"/>
        </w:rPr>
        <w:t>тыс</w:t>
      </w:r>
      <w:r w:rsidR="00610DC7" w:rsidRPr="00610DC7">
        <w:rPr>
          <w:rFonts w:ascii="Times New Roman" w:eastAsia="Times New Roman" w:hAnsi="Times New Roman" w:cs="Times New Roman"/>
          <w:sz w:val="28"/>
          <w:szCs w:val="28"/>
          <w:lang w:eastAsia="ru-RU"/>
        </w:rPr>
        <w:t>.</w:t>
      </w:r>
      <w:r w:rsidRPr="00610DC7">
        <w:rPr>
          <w:rFonts w:ascii="Times New Roman" w:hAnsi="Times New Roman" w:cs="Times New Roman"/>
          <w:sz w:val="28"/>
          <w:szCs w:val="28"/>
        </w:rPr>
        <w:t xml:space="preserve"> руб.</w:t>
      </w:r>
      <w:r w:rsidRPr="00610DC7">
        <w:rPr>
          <w:rFonts w:ascii="Times New Roman" w:hAnsi="Times New Roman" w:cs="Times New Roman"/>
          <w:b/>
          <w:bCs/>
          <w:sz w:val="28"/>
          <w:szCs w:val="28"/>
        </w:rPr>
        <w:t xml:space="preserve"> </w:t>
      </w:r>
    </w:p>
    <w:p w14:paraId="1C8420B2" w14:textId="46C796F4" w:rsidR="00684C5C" w:rsidRPr="00610DC7" w:rsidRDefault="00684C5C" w:rsidP="00383BC8">
      <w:pPr>
        <w:spacing w:after="0" w:line="276" w:lineRule="auto"/>
        <w:ind w:firstLine="709"/>
        <w:jc w:val="both"/>
        <w:rPr>
          <w:rFonts w:ascii="Times New Roman" w:hAnsi="Times New Roman" w:cs="Times New Roman"/>
          <w:sz w:val="28"/>
          <w:szCs w:val="28"/>
        </w:rPr>
      </w:pPr>
      <w:r w:rsidRPr="00610DC7">
        <w:rPr>
          <w:rFonts w:ascii="Times New Roman" w:hAnsi="Times New Roman" w:cs="Times New Roman"/>
          <w:sz w:val="28"/>
          <w:szCs w:val="28"/>
        </w:rPr>
        <w:t>- 202</w:t>
      </w:r>
      <w:r w:rsidR="00610DC7" w:rsidRPr="00610DC7">
        <w:rPr>
          <w:rFonts w:ascii="Times New Roman" w:hAnsi="Times New Roman" w:cs="Times New Roman"/>
          <w:sz w:val="28"/>
          <w:szCs w:val="28"/>
        </w:rPr>
        <w:t>7</w:t>
      </w:r>
      <w:r w:rsidRPr="00610DC7">
        <w:rPr>
          <w:rFonts w:ascii="Times New Roman" w:hAnsi="Times New Roman" w:cs="Times New Roman"/>
          <w:sz w:val="28"/>
          <w:szCs w:val="28"/>
        </w:rPr>
        <w:t xml:space="preserve"> год в сумме </w:t>
      </w:r>
      <w:r w:rsidR="00610DC7" w:rsidRPr="00610DC7">
        <w:rPr>
          <w:rFonts w:ascii="Times New Roman" w:eastAsia="Times New Roman" w:hAnsi="Times New Roman" w:cs="Times New Roman"/>
          <w:b/>
          <w:bCs/>
          <w:sz w:val="28"/>
          <w:szCs w:val="28"/>
          <w:lang w:eastAsia="ru-RU"/>
        </w:rPr>
        <w:t>5 270 081,5</w:t>
      </w:r>
      <w:r w:rsidR="00610DC7" w:rsidRPr="00610DC7">
        <w:rPr>
          <w:rFonts w:ascii="Times New Roman" w:eastAsia="Times New Roman" w:hAnsi="Times New Roman" w:cs="Times New Roman"/>
          <w:sz w:val="28"/>
          <w:szCs w:val="28"/>
          <w:lang w:eastAsia="ru-RU"/>
        </w:rPr>
        <w:t xml:space="preserve"> </w:t>
      </w:r>
      <w:r w:rsidR="00610DC7">
        <w:rPr>
          <w:rFonts w:ascii="Times New Roman" w:eastAsia="Times New Roman" w:hAnsi="Times New Roman" w:cs="Times New Roman"/>
          <w:sz w:val="28"/>
          <w:szCs w:val="28"/>
          <w:lang w:eastAsia="ru-RU"/>
        </w:rPr>
        <w:t>тыс.</w:t>
      </w:r>
      <w:r w:rsidRPr="00610DC7">
        <w:rPr>
          <w:rFonts w:ascii="Times New Roman" w:hAnsi="Times New Roman" w:cs="Times New Roman"/>
          <w:b/>
          <w:bCs/>
          <w:sz w:val="28"/>
          <w:szCs w:val="28"/>
        </w:rPr>
        <w:t xml:space="preserve"> </w:t>
      </w:r>
      <w:r w:rsidRPr="00610DC7">
        <w:rPr>
          <w:rFonts w:ascii="Times New Roman" w:hAnsi="Times New Roman" w:cs="Times New Roman"/>
          <w:sz w:val="28"/>
          <w:szCs w:val="28"/>
        </w:rPr>
        <w:t xml:space="preserve">руб. </w:t>
      </w:r>
    </w:p>
    <w:p w14:paraId="13E70889" w14:textId="766AA921" w:rsidR="00684C5C" w:rsidRPr="00610DC7" w:rsidRDefault="00684C5C" w:rsidP="00383BC8">
      <w:pPr>
        <w:spacing w:after="0" w:line="276" w:lineRule="auto"/>
        <w:ind w:firstLine="709"/>
        <w:jc w:val="both"/>
        <w:rPr>
          <w:rFonts w:ascii="Times New Roman" w:hAnsi="Times New Roman" w:cs="Times New Roman"/>
          <w:i/>
          <w:sz w:val="28"/>
          <w:szCs w:val="28"/>
        </w:rPr>
      </w:pPr>
      <w:r w:rsidRPr="00610DC7">
        <w:rPr>
          <w:rFonts w:ascii="Times New Roman" w:hAnsi="Times New Roman" w:cs="Times New Roman"/>
          <w:sz w:val="28"/>
          <w:szCs w:val="28"/>
        </w:rPr>
        <w:lastRenderedPageBreak/>
        <w:t xml:space="preserve">Параметры проекта бюджета предусматривают </w:t>
      </w:r>
      <w:r w:rsidR="00610DC7" w:rsidRPr="00610DC7">
        <w:rPr>
          <w:rFonts w:ascii="Times New Roman" w:hAnsi="Times New Roman" w:cs="Times New Roman"/>
          <w:sz w:val="28"/>
          <w:szCs w:val="28"/>
        </w:rPr>
        <w:t xml:space="preserve">профицитный </w:t>
      </w:r>
      <w:r w:rsidRPr="00610DC7">
        <w:rPr>
          <w:rFonts w:ascii="Times New Roman" w:hAnsi="Times New Roman" w:cs="Times New Roman"/>
          <w:sz w:val="28"/>
          <w:szCs w:val="28"/>
        </w:rPr>
        <w:t xml:space="preserve">бюджет все три года </w:t>
      </w:r>
      <w:r w:rsidRPr="00610DC7">
        <w:rPr>
          <w:rFonts w:ascii="Times New Roman" w:hAnsi="Times New Roman" w:cs="Times New Roman"/>
          <w:i/>
          <w:sz w:val="28"/>
          <w:szCs w:val="28"/>
        </w:rPr>
        <w:t>(202</w:t>
      </w:r>
      <w:r w:rsidR="00610DC7" w:rsidRPr="00610DC7">
        <w:rPr>
          <w:rFonts w:ascii="Times New Roman" w:hAnsi="Times New Roman" w:cs="Times New Roman"/>
          <w:i/>
          <w:sz w:val="28"/>
          <w:szCs w:val="28"/>
        </w:rPr>
        <w:t>5</w:t>
      </w:r>
      <w:r w:rsidRPr="00610DC7">
        <w:rPr>
          <w:rFonts w:ascii="Times New Roman" w:hAnsi="Times New Roman" w:cs="Times New Roman"/>
          <w:i/>
          <w:sz w:val="28"/>
          <w:szCs w:val="28"/>
        </w:rPr>
        <w:t xml:space="preserve"> год </w:t>
      </w:r>
      <w:r w:rsidR="008A7F8A" w:rsidRPr="00610DC7">
        <w:rPr>
          <w:rFonts w:ascii="Times New Roman" w:hAnsi="Times New Roman" w:cs="Times New Roman"/>
          <w:i/>
          <w:sz w:val="28"/>
          <w:szCs w:val="28"/>
        </w:rPr>
        <w:t>–</w:t>
      </w:r>
      <w:r w:rsidRPr="00610DC7">
        <w:rPr>
          <w:rFonts w:ascii="Times New Roman" w:hAnsi="Times New Roman" w:cs="Times New Roman"/>
          <w:i/>
          <w:sz w:val="28"/>
          <w:szCs w:val="28"/>
        </w:rPr>
        <w:t xml:space="preserve"> </w:t>
      </w:r>
      <w:r w:rsidR="00610DC7" w:rsidRPr="00610DC7">
        <w:rPr>
          <w:rFonts w:ascii="Times New Roman" w:hAnsi="Times New Roman" w:cs="Times New Roman"/>
          <w:b/>
          <w:bCs/>
          <w:i/>
          <w:sz w:val="28"/>
          <w:szCs w:val="28"/>
        </w:rPr>
        <w:t>600</w:t>
      </w:r>
      <w:r w:rsidR="000B5705">
        <w:rPr>
          <w:rFonts w:ascii="Times New Roman" w:hAnsi="Times New Roman" w:cs="Times New Roman"/>
          <w:b/>
          <w:bCs/>
          <w:i/>
          <w:sz w:val="28"/>
          <w:szCs w:val="28"/>
        </w:rPr>
        <w:t xml:space="preserve"> 000</w:t>
      </w:r>
      <w:r w:rsidR="008A7F8A" w:rsidRPr="00610DC7">
        <w:rPr>
          <w:rFonts w:ascii="Times New Roman" w:hAnsi="Times New Roman" w:cs="Times New Roman"/>
          <w:b/>
          <w:bCs/>
          <w:i/>
          <w:sz w:val="28"/>
          <w:szCs w:val="28"/>
        </w:rPr>
        <w:t>,0</w:t>
      </w:r>
      <w:r w:rsidR="000B5705">
        <w:rPr>
          <w:rFonts w:ascii="Times New Roman" w:hAnsi="Times New Roman" w:cs="Times New Roman"/>
          <w:b/>
          <w:bCs/>
          <w:i/>
          <w:sz w:val="28"/>
          <w:szCs w:val="28"/>
        </w:rPr>
        <w:t xml:space="preserve"> </w:t>
      </w:r>
      <w:r w:rsidR="000B5705" w:rsidRPr="000B5705">
        <w:rPr>
          <w:rFonts w:ascii="Times New Roman" w:hAnsi="Times New Roman" w:cs="Times New Roman"/>
          <w:i/>
          <w:sz w:val="28"/>
          <w:szCs w:val="28"/>
        </w:rPr>
        <w:t>тыс</w:t>
      </w:r>
      <w:r w:rsidR="00597E3B" w:rsidRPr="00597E3B">
        <w:rPr>
          <w:rFonts w:ascii="Times New Roman" w:hAnsi="Times New Roman" w:cs="Times New Roman"/>
          <w:bCs/>
          <w:i/>
          <w:sz w:val="28"/>
          <w:szCs w:val="28"/>
        </w:rPr>
        <w:t>.</w:t>
      </w:r>
      <w:r w:rsidRPr="00610DC7">
        <w:rPr>
          <w:rFonts w:ascii="Times New Roman" w:hAnsi="Times New Roman" w:cs="Times New Roman"/>
          <w:bCs/>
          <w:i/>
          <w:sz w:val="28"/>
          <w:szCs w:val="28"/>
        </w:rPr>
        <w:t xml:space="preserve"> рублей</w:t>
      </w:r>
      <w:r w:rsidRPr="00610DC7">
        <w:rPr>
          <w:rFonts w:ascii="Times New Roman" w:hAnsi="Times New Roman" w:cs="Times New Roman"/>
          <w:i/>
          <w:sz w:val="28"/>
          <w:szCs w:val="28"/>
        </w:rPr>
        <w:t xml:space="preserve">, на плановый период – </w:t>
      </w:r>
      <w:r w:rsidR="00610DC7" w:rsidRPr="00610DC7">
        <w:rPr>
          <w:rFonts w:ascii="Times New Roman" w:hAnsi="Times New Roman" w:cs="Times New Roman"/>
          <w:b/>
          <w:bCs/>
          <w:i/>
          <w:sz w:val="28"/>
          <w:szCs w:val="28"/>
        </w:rPr>
        <w:t>60</w:t>
      </w:r>
      <w:r w:rsidR="008A7F8A" w:rsidRPr="00610DC7">
        <w:rPr>
          <w:rFonts w:ascii="Times New Roman" w:hAnsi="Times New Roman" w:cs="Times New Roman"/>
          <w:b/>
          <w:bCs/>
          <w:i/>
          <w:sz w:val="28"/>
          <w:szCs w:val="28"/>
        </w:rPr>
        <w:t>0</w:t>
      </w:r>
      <w:r w:rsidR="000B5705">
        <w:rPr>
          <w:rFonts w:ascii="Times New Roman" w:hAnsi="Times New Roman" w:cs="Times New Roman"/>
          <w:b/>
          <w:bCs/>
          <w:i/>
          <w:sz w:val="28"/>
          <w:szCs w:val="28"/>
        </w:rPr>
        <w:t xml:space="preserve"> 000</w:t>
      </w:r>
      <w:r w:rsidR="008A7F8A" w:rsidRPr="00610DC7">
        <w:rPr>
          <w:rFonts w:ascii="Times New Roman" w:hAnsi="Times New Roman" w:cs="Times New Roman"/>
          <w:b/>
          <w:bCs/>
          <w:i/>
          <w:sz w:val="28"/>
          <w:szCs w:val="28"/>
        </w:rPr>
        <w:t>,0</w:t>
      </w:r>
      <w:r w:rsidR="00597E3B">
        <w:rPr>
          <w:rFonts w:ascii="Times New Roman" w:hAnsi="Times New Roman" w:cs="Times New Roman"/>
          <w:b/>
          <w:bCs/>
          <w:i/>
          <w:sz w:val="28"/>
          <w:szCs w:val="28"/>
        </w:rPr>
        <w:t xml:space="preserve"> </w:t>
      </w:r>
      <w:r w:rsidR="000B5705">
        <w:rPr>
          <w:rFonts w:ascii="Times New Roman" w:hAnsi="Times New Roman" w:cs="Times New Roman"/>
          <w:i/>
          <w:sz w:val="28"/>
          <w:szCs w:val="28"/>
        </w:rPr>
        <w:t>тыс</w:t>
      </w:r>
      <w:r w:rsidRPr="00610DC7">
        <w:rPr>
          <w:rFonts w:ascii="Times New Roman" w:hAnsi="Times New Roman" w:cs="Times New Roman"/>
          <w:bCs/>
          <w:i/>
          <w:sz w:val="28"/>
          <w:szCs w:val="28"/>
        </w:rPr>
        <w:t>. рублей</w:t>
      </w:r>
      <w:r w:rsidRPr="00610DC7">
        <w:rPr>
          <w:rFonts w:ascii="Times New Roman" w:hAnsi="Times New Roman" w:cs="Times New Roman"/>
          <w:i/>
          <w:sz w:val="28"/>
          <w:szCs w:val="28"/>
        </w:rPr>
        <w:t xml:space="preserve"> в каждом году).</w:t>
      </w:r>
    </w:p>
    <w:p w14:paraId="415F1D63" w14:textId="5C23336D" w:rsidR="00325D8F" w:rsidRPr="00597E3B" w:rsidRDefault="00684C5C" w:rsidP="00383BC8">
      <w:pPr>
        <w:spacing w:after="0" w:line="276" w:lineRule="auto"/>
        <w:ind w:firstLine="709"/>
        <w:jc w:val="both"/>
        <w:rPr>
          <w:rFonts w:ascii="Times New Roman" w:hAnsi="Times New Roman" w:cs="Times New Roman"/>
          <w:sz w:val="28"/>
          <w:szCs w:val="28"/>
        </w:rPr>
      </w:pPr>
      <w:r w:rsidRPr="00597E3B">
        <w:rPr>
          <w:rFonts w:ascii="Times New Roman" w:hAnsi="Times New Roman" w:cs="Times New Roman"/>
          <w:sz w:val="28"/>
          <w:szCs w:val="28"/>
        </w:rPr>
        <w:t>Расходы непрограммного направления на 202</w:t>
      </w:r>
      <w:r w:rsidR="00597E3B" w:rsidRPr="00597E3B">
        <w:rPr>
          <w:rFonts w:ascii="Times New Roman" w:hAnsi="Times New Roman" w:cs="Times New Roman"/>
          <w:sz w:val="28"/>
          <w:szCs w:val="28"/>
        </w:rPr>
        <w:t>5</w:t>
      </w:r>
      <w:r w:rsidRPr="00597E3B">
        <w:rPr>
          <w:rFonts w:ascii="Times New Roman" w:hAnsi="Times New Roman" w:cs="Times New Roman"/>
          <w:sz w:val="28"/>
          <w:szCs w:val="28"/>
        </w:rPr>
        <w:t xml:space="preserve"> год запланированы в сумме </w:t>
      </w:r>
      <w:r w:rsidR="003B132A" w:rsidRPr="00597E3B">
        <w:rPr>
          <w:rFonts w:ascii="Times New Roman" w:hAnsi="Times New Roman" w:cs="Times New Roman"/>
          <w:b/>
          <w:sz w:val="28"/>
          <w:szCs w:val="28"/>
        </w:rPr>
        <w:t>15</w:t>
      </w:r>
      <w:r w:rsidR="000B5705">
        <w:rPr>
          <w:rFonts w:ascii="Times New Roman" w:hAnsi="Times New Roman" w:cs="Times New Roman"/>
          <w:b/>
          <w:sz w:val="28"/>
          <w:szCs w:val="28"/>
        </w:rPr>
        <w:t> </w:t>
      </w:r>
      <w:r w:rsidR="003B132A" w:rsidRPr="00597E3B">
        <w:rPr>
          <w:rFonts w:ascii="Times New Roman" w:hAnsi="Times New Roman" w:cs="Times New Roman"/>
          <w:b/>
          <w:sz w:val="28"/>
          <w:szCs w:val="28"/>
        </w:rPr>
        <w:t>5</w:t>
      </w:r>
      <w:r w:rsidR="000B5705">
        <w:rPr>
          <w:rFonts w:ascii="Times New Roman" w:hAnsi="Times New Roman" w:cs="Times New Roman"/>
          <w:b/>
          <w:sz w:val="28"/>
          <w:szCs w:val="28"/>
        </w:rPr>
        <w:t>00,0</w:t>
      </w:r>
      <w:r w:rsidRPr="00597E3B">
        <w:rPr>
          <w:rFonts w:ascii="Times New Roman" w:hAnsi="Times New Roman" w:cs="Times New Roman"/>
          <w:b/>
          <w:sz w:val="28"/>
          <w:szCs w:val="28"/>
        </w:rPr>
        <w:t xml:space="preserve"> </w:t>
      </w:r>
      <w:r w:rsidR="000B5705" w:rsidRPr="000B5705">
        <w:rPr>
          <w:rFonts w:ascii="Times New Roman" w:hAnsi="Times New Roman" w:cs="Times New Roman"/>
          <w:bCs/>
          <w:sz w:val="28"/>
          <w:szCs w:val="28"/>
        </w:rPr>
        <w:t>тыс</w:t>
      </w:r>
      <w:r w:rsidRPr="000B5705">
        <w:rPr>
          <w:rFonts w:ascii="Times New Roman" w:hAnsi="Times New Roman" w:cs="Times New Roman"/>
          <w:bCs/>
          <w:sz w:val="28"/>
          <w:szCs w:val="28"/>
        </w:rPr>
        <w:t>.</w:t>
      </w:r>
      <w:r w:rsidRPr="00597E3B">
        <w:rPr>
          <w:rFonts w:ascii="Times New Roman" w:hAnsi="Times New Roman" w:cs="Times New Roman"/>
          <w:bCs/>
          <w:sz w:val="28"/>
          <w:szCs w:val="28"/>
        </w:rPr>
        <w:t xml:space="preserve"> рублей</w:t>
      </w:r>
      <w:r w:rsidRPr="00597E3B">
        <w:rPr>
          <w:rFonts w:ascii="Times New Roman" w:hAnsi="Times New Roman" w:cs="Times New Roman"/>
          <w:sz w:val="28"/>
          <w:szCs w:val="28"/>
        </w:rPr>
        <w:t>, на 202</w:t>
      </w:r>
      <w:r w:rsidR="00597E3B" w:rsidRPr="00597E3B">
        <w:rPr>
          <w:rFonts w:ascii="Times New Roman" w:hAnsi="Times New Roman" w:cs="Times New Roman"/>
          <w:sz w:val="28"/>
          <w:szCs w:val="28"/>
        </w:rPr>
        <w:t>6</w:t>
      </w:r>
      <w:r w:rsidRPr="00597E3B">
        <w:rPr>
          <w:rFonts w:ascii="Times New Roman" w:hAnsi="Times New Roman" w:cs="Times New Roman"/>
          <w:sz w:val="28"/>
          <w:szCs w:val="28"/>
        </w:rPr>
        <w:t xml:space="preserve"> год – </w:t>
      </w:r>
      <w:r w:rsidR="003B132A" w:rsidRPr="00597E3B">
        <w:rPr>
          <w:rFonts w:ascii="Times New Roman" w:hAnsi="Times New Roman" w:cs="Times New Roman"/>
          <w:b/>
          <w:sz w:val="28"/>
          <w:szCs w:val="28"/>
        </w:rPr>
        <w:t>10</w:t>
      </w:r>
      <w:r w:rsidR="00597E3B" w:rsidRPr="00597E3B">
        <w:rPr>
          <w:rFonts w:ascii="Times New Roman" w:hAnsi="Times New Roman" w:cs="Times New Roman"/>
          <w:b/>
          <w:sz w:val="28"/>
          <w:szCs w:val="28"/>
        </w:rPr>
        <w:t>0</w:t>
      </w:r>
      <w:r w:rsidR="000B5705">
        <w:rPr>
          <w:rFonts w:ascii="Times New Roman" w:hAnsi="Times New Roman" w:cs="Times New Roman"/>
          <w:b/>
          <w:sz w:val="28"/>
          <w:szCs w:val="28"/>
        </w:rPr>
        <w:t> </w:t>
      </w:r>
      <w:r w:rsidR="003B132A" w:rsidRPr="00597E3B">
        <w:rPr>
          <w:rFonts w:ascii="Times New Roman" w:hAnsi="Times New Roman" w:cs="Times New Roman"/>
          <w:b/>
          <w:sz w:val="28"/>
          <w:szCs w:val="28"/>
        </w:rPr>
        <w:t>5</w:t>
      </w:r>
      <w:r w:rsidR="000B5705">
        <w:rPr>
          <w:rFonts w:ascii="Times New Roman" w:hAnsi="Times New Roman" w:cs="Times New Roman"/>
          <w:b/>
          <w:sz w:val="28"/>
          <w:szCs w:val="28"/>
        </w:rPr>
        <w:t>00,0</w:t>
      </w:r>
      <w:r w:rsidRPr="00597E3B">
        <w:rPr>
          <w:rFonts w:ascii="Times New Roman" w:hAnsi="Times New Roman" w:cs="Times New Roman"/>
          <w:b/>
          <w:sz w:val="28"/>
          <w:szCs w:val="28"/>
        </w:rPr>
        <w:t xml:space="preserve"> </w:t>
      </w:r>
      <w:r w:rsidR="000B5705" w:rsidRPr="000B5705">
        <w:rPr>
          <w:rFonts w:ascii="Times New Roman" w:hAnsi="Times New Roman" w:cs="Times New Roman"/>
          <w:bCs/>
          <w:sz w:val="28"/>
          <w:szCs w:val="28"/>
        </w:rPr>
        <w:t>тыс</w:t>
      </w:r>
      <w:r w:rsidRPr="000B5705">
        <w:rPr>
          <w:rFonts w:ascii="Times New Roman" w:hAnsi="Times New Roman" w:cs="Times New Roman"/>
          <w:bCs/>
          <w:sz w:val="28"/>
          <w:szCs w:val="28"/>
        </w:rPr>
        <w:t>.</w:t>
      </w:r>
      <w:r w:rsidRPr="00597E3B">
        <w:rPr>
          <w:rFonts w:ascii="Times New Roman" w:hAnsi="Times New Roman" w:cs="Times New Roman"/>
          <w:bCs/>
          <w:sz w:val="28"/>
          <w:szCs w:val="28"/>
        </w:rPr>
        <w:t xml:space="preserve"> рублей</w:t>
      </w:r>
      <w:r w:rsidRPr="00597E3B">
        <w:rPr>
          <w:rFonts w:ascii="Times New Roman" w:hAnsi="Times New Roman" w:cs="Times New Roman"/>
          <w:sz w:val="28"/>
          <w:szCs w:val="28"/>
        </w:rPr>
        <w:t>, на 202</w:t>
      </w:r>
      <w:r w:rsidR="00597E3B" w:rsidRPr="00597E3B">
        <w:rPr>
          <w:rFonts w:ascii="Times New Roman" w:hAnsi="Times New Roman" w:cs="Times New Roman"/>
          <w:sz w:val="28"/>
          <w:szCs w:val="28"/>
        </w:rPr>
        <w:t>7</w:t>
      </w:r>
      <w:r w:rsidRPr="00597E3B">
        <w:rPr>
          <w:rFonts w:ascii="Times New Roman" w:hAnsi="Times New Roman" w:cs="Times New Roman"/>
          <w:sz w:val="28"/>
          <w:szCs w:val="28"/>
        </w:rPr>
        <w:t xml:space="preserve"> год – </w:t>
      </w:r>
      <w:r w:rsidRPr="00597E3B">
        <w:rPr>
          <w:rFonts w:ascii="Times New Roman" w:hAnsi="Times New Roman" w:cs="Times New Roman"/>
          <w:b/>
          <w:sz w:val="28"/>
          <w:szCs w:val="28"/>
        </w:rPr>
        <w:t>1</w:t>
      </w:r>
      <w:r w:rsidR="00597E3B" w:rsidRPr="00597E3B">
        <w:rPr>
          <w:rFonts w:ascii="Times New Roman" w:hAnsi="Times New Roman" w:cs="Times New Roman"/>
          <w:b/>
          <w:sz w:val="28"/>
          <w:szCs w:val="28"/>
        </w:rPr>
        <w:t>65</w:t>
      </w:r>
      <w:r w:rsidR="000B5705">
        <w:rPr>
          <w:rFonts w:ascii="Times New Roman" w:hAnsi="Times New Roman" w:cs="Times New Roman"/>
          <w:b/>
          <w:sz w:val="28"/>
          <w:szCs w:val="28"/>
        </w:rPr>
        <w:t> </w:t>
      </w:r>
      <w:r w:rsidR="003B132A" w:rsidRPr="00597E3B">
        <w:rPr>
          <w:rFonts w:ascii="Times New Roman" w:hAnsi="Times New Roman" w:cs="Times New Roman"/>
          <w:b/>
          <w:sz w:val="28"/>
          <w:szCs w:val="28"/>
        </w:rPr>
        <w:t>5</w:t>
      </w:r>
      <w:r w:rsidR="000B5705">
        <w:rPr>
          <w:rFonts w:ascii="Times New Roman" w:hAnsi="Times New Roman" w:cs="Times New Roman"/>
          <w:b/>
          <w:sz w:val="28"/>
          <w:szCs w:val="28"/>
        </w:rPr>
        <w:t>00,0</w:t>
      </w:r>
      <w:r w:rsidRPr="00597E3B">
        <w:rPr>
          <w:rFonts w:ascii="Times New Roman" w:hAnsi="Times New Roman" w:cs="Times New Roman"/>
          <w:b/>
          <w:sz w:val="28"/>
          <w:szCs w:val="28"/>
        </w:rPr>
        <w:t xml:space="preserve"> </w:t>
      </w:r>
      <w:r w:rsidR="000B5705">
        <w:rPr>
          <w:rFonts w:ascii="Times New Roman" w:hAnsi="Times New Roman" w:cs="Times New Roman"/>
          <w:bCs/>
          <w:sz w:val="28"/>
          <w:szCs w:val="28"/>
        </w:rPr>
        <w:t>тыс</w:t>
      </w:r>
      <w:r w:rsidRPr="00597E3B">
        <w:rPr>
          <w:rFonts w:ascii="Times New Roman" w:hAnsi="Times New Roman" w:cs="Times New Roman"/>
          <w:bCs/>
          <w:sz w:val="28"/>
          <w:szCs w:val="28"/>
        </w:rPr>
        <w:t>. рублей</w:t>
      </w:r>
      <w:r w:rsidR="003B132A" w:rsidRPr="00597E3B">
        <w:rPr>
          <w:rFonts w:ascii="Times New Roman" w:hAnsi="Times New Roman" w:cs="Times New Roman"/>
          <w:sz w:val="28"/>
          <w:szCs w:val="28"/>
        </w:rPr>
        <w:t>, в том числе</w:t>
      </w:r>
      <w:r w:rsidR="00325D8F" w:rsidRPr="00597E3B">
        <w:rPr>
          <w:rFonts w:ascii="Times New Roman" w:hAnsi="Times New Roman" w:cs="Times New Roman"/>
          <w:sz w:val="28"/>
          <w:szCs w:val="28"/>
        </w:rPr>
        <w:t>:</w:t>
      </w:r>
    </w:p>
    <w:p w14:paraId="325519A8" w14:textId="4C897915" w:rsidR="00325D8F" w:rsidRPr="00597E3B" w:rsidRDefault="00325D8F" w:rsidP="00383BC8">
      <w:pPr>
        <w:spacing w:after="0" w:line="276" w:lineRule="auto"/>
        <w:ind w:firstLine="709"/>
        <w:jc w:val="both"/>
        <w:rPr>
          <w:rFonts w:ascii="Times New Roman" w:hAnsi="Times New Roman" w:cs="Times New Roman"/>
          <w:sz w:val="28"/>
          <w:szCs w:val="28"/>
        </w:rPr>
      </w:pPr>
      <w:r w:rsidRPr="00597E3B">
        <w:rPr>
          <w:rFonts w:ascii="Times New Roman" w:hAnsi="Times New Roman" w:cs="Times New Roman"/>
          <w:sz w:val="28"/>
          <w:szCs w:val="28"/>
        </w:rPr>
        <w:t>-</w:t>
      </w:r>
      <w:r w:rsidR="003B132A" w:rsidRPr="00597E3B">
        <w:rPr>
          <w:rFonts w:ascii="Times New Roman" w:hAnsi="Times New Roman" w:cs="Times New Roman"/>
          <w:sz w:val="28"/>
          <w:szCs w:val="28"/>
        </w:rPr>
        <w:t xml:space="preserve"> условно-утвержденные расходы н</w:t>
      </w:r>
      <w:r w:rsidR="00684C5C" w:rsidRPr="00597E3B">
        <w:rPr>
          <w:rFonts w:ascii="Times New Roman" w:hAnsi="Times New Roman" w:cs="Times New Roman"/>
          <w:sz w:val="28"/>
          <w:szCs w:val="28"/>
        </w:rPr>
        <w:t>а 202</w:t>
      </w:r>
      <w:r w:rsidR="00597E3B" w:rsidRPr="00597E3B">
        <w:rPr>
          <w:rFonts w:ascii="Times New Roman" w:hAnsi="Times New Roman" w:cs="Times New Roman"/>
          <w:sz w:val="28"/>
          <w:szCs w:val="28"/>
        </w:rPr>
        <w:t>6</w:t>
      </w:r>
      <w:r w:rsidR="00684C5C" w:rsidRPr="00597E3B">
        <w:rPr>
          <w:rFonts w:ascii="Times New Roman" w:hAnsi="Times New Roman" w:cs="Times New Roman"/>
          <w:sz w:val="28"/>
          <w:szCs w:val="28"/>
        </w:rPr>
        <w:t xml:space="preserve"> год в сумме</w:t>
      </w:r>
      <w:r w:rsidR="000B5705">
        <w:rPr>
          <w:rFonts w:ascii="Times New Roman" w:hAnsi="Times New Roman" w:cs="Times New Roman"/>
          <w:sz w:val="28"/>
          <w:szCs w:val="28"/>
        </w:rPr>
        <w:t xml:space="preserve"> </w:t>
      </w:r>
      <w:r w:rsidR="00597E3B" w:rsidRPr="00597E3B">
        <w:rPr>
          <w:rFonts w:ascii="Times New Roman" w:hAnsi="Times New Roman" w:cs="Times New Roman"/>
          <w:b/>
          <w:bCs/>
          <w:sz w:val="28"/>
          <w:szCs w:val="28"/>
        </w:rPr>
        <w:t>85</w:t>
      </w:r>
      <w:r w:rsidR="000B5705">
        <w:rPr>
          <w:rFonts w:ascii="Times New Roman" w:hAnsi="Times New Roman" w:cs="Times New Roman"/>
          <w:b/>
          <w:bCs/>
          <w:sz w:val="28"/>
          <w:szCs w:val="28"/>
        </w:rPr>
        <w:t xml:space="preserve"> 000</w:t>
      </w:r>
      <w:r w:rsidR="00597E3B" w:rsidRPr="00597E3B">
        <w:rPr>
          <w:rFonts w:ascii="Times New Roman" w:hAnsi="Times New Roman" w:cs="Times New Roman"/>
          <w:b/>
          <w:bCs/>
          <w:sz w:val="28"/>
          <w:szCs w:val="28"/>
        </w:rPr>
        <w:t>,0</w:t>
      </w:r>
      <w:r w:rsidR="00684C5C" w:rsidRPr="00597E3B">
        <w:rPr>
          <w:rFonts w:ascii="Times New Roman" w:hAnsi="Times New Roman" w:cs="Times New Roman"/>
          <w:sz w:val="28"/>
          <w:szCs w:val="28"/>
        </w:rPr>
        <w:t xml:space="preserve"> </w:t>
      </w:r>
      <w:r w:rsidR="000B5705">
        <w:rPr>
          <w:rFonts w:ascii="Times New Roman" w:hAnsi="Times New Roman" w:cs="Times New Roman"/>
          <w:bCs/>
          <w:sz w:val="28"/>
          <w:szCs w:val="28"/>
        </w:rPr>
        <w:t>тыс.</w:t>
      </w:r>
      <w:r w:rsidR="00684C5C" w:rsidRPr="00597E3B">
        <w:rPr>
          <w:rFonts w:ascii="Times New Roman" w:hAnsi="Times New Roman" w:cs="Times New Roman"/>
          <w:bCs/>
          <w:sz w:val="28"/>
          <w:szCs w:val="28"/>
        </w:rPr>
        <w:t xml:space="preserve"> руб</w:t>
      </w:r>
      <w:r w:rsidR="00597E3B" w:rsidRPr="00597E3B">
        <w:rPr>
          <w:rFonts w:ascii="Times New Roman" w:hAnsi="Times New Roman" w:cs="Times New Roman"/>
          <w:sz w:val="28"/>
          <w:szCs w:val="28"/>
        </w:rPr>
        <w:t>лей,</w:t>
      </w:r>
      <w:r w:rsidR="00684C5C" w:rsidRPr="00597E3B">
        <w:rPr>
          <w:rFonts w:ascii="Times New Roman" w:hAnsi="Times New Roman" w:cs="Times New Roman"/>
          <w:sz w:val="28"/>
          <w:szCs w:val="28"/>
        </w:rPr>
        <w:t xml:space="preserve"> на 202</w:t>
      </w:r>
      <w:r w:rsidR="00597E3B" w:rsidRPr="00597E3B">
        <w:rPr>
          <w:rFonts w:ascii="Times New Roman" w:hAnsi="Times New Roman" w:cs="Times New Roman"/>
          <w:sz w:val="28"/>
          <w:szCs w:val="28"/>
        </w:rPr>
        <w:t>7</w:t>
      </w:r>
      <w:r w:rsidR="00684C5C" w:rsidRPr="00597E3B">
        <w:rPr>
          <w:rFonts w:ascii="Times New Roman" w:hAnsi="Times New Roman" w:cs="Times New Roman"/>
          <w:sz w:val="28"/>
          <w:szCs w:val="28"/>
        </w:rPr>
        <w:t xml:space="preserve"> год в сумме - </w:t>
      </w:r>
      <w:r w:rsidR="00684C5C" w:rsidRPr="00597E3B">
        <w:rPr>
          <w:rFonts w:ascii="Times New Roman" w:hAnsi="Times New Roman" w:cs="Times New Roman"/>
          <w:b/>
          <w:sz w:val="28"/>
          <w:szCs w:val="28"/>
        </w:rPr>
        <w:t>1</w:t>
      </w:r>
      <w:r w:rsidR="00225903" w:rsidRPr="00597E3B">
        <w:rPr>
          <w:rFonts w:ascii="Times New Roman" w:hAnsi="Times New Roman" w:cs="Times New Roman"/>
          <w:b/>
          <w:sz w:val="28"/>
          <w:szCs w:val="28"/>
        </w:rPr>
        <w:t>5</w:t>
      </w:r>
      <w:r w:rsidR="00597E3B" w:rsidRPr="00597E3B">
        <w:rPr>
          <w:rFonts w:ascii="Times New Roman" w:hAnsi="Times New Roman" w:cs="Times New Roman"/>
          <w:b/>
          <w:sz w:val="28"/>
          <w:szCs w:val="28"/>
        </w:rPr>
        <w:t>0</w:t>
      </w:r>
      <w:r w:rsidR="000B5705">
        <w:rPr>
          <w:rFonts w:ascii="Times New Roman" w:hAnsi="Times New Roman" w:cs="Times New Roman"/>
          <w:b/>
          <w:sz w:val="28"/>
          <w:szCs w:val="28"/>
        </w:rPr>
        <w:t xml:space="preserve"> 000</w:t>
      </w:r>
      <w:r w:rsidR="00597E3B" w:rsidRPr="00597E3B">
        <w:rPr>
          <w:rFonts w:ascii="Times New Roman" w:hAnsi="Times New Roman" w:cs="Times New Roman"/>
          <w:b/>
          <w:sz w:val="28"/>
          <w:szCs w:val="28"/>
        </w:rPr>
        <w:t>,0</w:t>
      </w:r>
      <w:r w:rsidR="00684C5C" w:rsidRPr="00597E3B">
        <w:rPr>
          <w:rFonts w:ascii="Times New Roman" w:hAnsi="Times New Roman" w:cs="Times New Roman"/>
          <w:b/>
          <w:sz w:val="28"/>
          <w:szCs w:val="28"/>
        </w:rPr>
        <w:t xml:space="preserve"> </w:t>
      </w:r>
      <w:r w:rsidR="000B5705">
        <w:rPr>
          <w:rFonts w:ascii="Times New Roman" w:hAnsi="Times New Roman" w:cs="Times New Roman"/>
          <w:bCs/>
          <w:sz w:val="28"/>
          <w:szCs w:val="28"/>
        </w:rPr>
        <w:t>тыс</w:t>
      </w:r>
      <w:r w:rsidR="00684C5C" w:rsidRPr="00597E3B">
        <w:rPr>
          <w:rFonts w:ascii="Times New Roman" w:hAnsi="Times New Roman" w:cs="Times New Roman"/>
          <w:bCs/>
          <w:sz w:val="28"/>
          <w:szCs w:val="28"/>
        </w:rPr>
        <w:t>. руб</w:t>
      </w:r>
      <w:r w:rsidR="00597E3B" w:rsidRPr="00597E3B">
        <w:rPr>
          <w:rFonts w:ascii="Times New Roman" w:hAnsi="Times New Roman" w:cs="Times New Roman"/>
          <w:bCs/>
          <w:sz w:val="28"/>
          <w:szCs w:val="28"/>
        </w:rPr>
        <w:t>лей</w:t>
      </w:r>
      <w:r w:rsidR="00684C5C" w:rsidRPr="00597E3B">
        <w:rPr>
          <w:rFonts w:ascii="Times New Roman" w:hAnsi="Times New Roman" w:cs="Times New Roman"/>
          <w:sz w:val="28"/>
          <w:szCs w:val="28"/>
        </w:rPr>
        <w:t>.</w:t>
      </w:r>
    </w:p>
    <w:p w14:paraId="360F1F2F" w14:textId="07A48287" w:rsidR="00225903" w:rsidRPr="00597E3B" w:rsidRDefault="00325D8F" w:rsidP="00383BC8">
      <w:pPr>
        <w:spacing w:after="0" w:line="276" w:lineRule="auto"/>
        <w:ind w:firstLine="709"/>
        <w:jc w:val="both"/>
        <w:rPr>
          <w:rFonts w:ascii="Times New Roman" w:hAnsi="Times New Roman" w:cs="Times New Roman"/>
          <w:sz w:val="28"/>
          <w:szCs w:val="28"/>
        </w:rPr>
      </w:pPr>
      <w:r w:rsidRPr="00597E3B">
        <w:rPr>
          <w:rFonts w:ascii="Times New Roman" w:hAnsi="Times New Roman" w:cs="Times New Roman"/>
          <w:sz w:val="28"/>
          <w:szCs w:val="28"/>
        </w:rPr>
        <w:t xml:space="preserve">- </w:t>
      </w:r>
      <w:r w:rsidR="00684C5C" w:rsidRPr="00597E3B">
        <w:rPr>
          <w:rFonts w:ascii="Times New Roman" w:hAnsi="Times New Roman" w:cs="Times New Roman"/>
          <w:sz w:val="28"/>
          <w:szCs w:val="28"/>
        </w:rPr>
        <w:t>расходы на резервный фонд</w:t>
      </w:r>
      <w:r w:rsidR="00225903" w:rsidRPr="00597E3B">
        <w:rPr>
          <w:rFonts w:ascii="Times New Roman" w:hAnsi="Times New Roman" w:cs="Times New Roman"/>
          <w:sz w:val="28"/>
          <w:szCs w:val="28"/>
        </w:rPr>
        <w:t xml:space="preserve"> н</w:t>
      </w:r>
      <w:r w:rsidR="00684C5C" w:rsidRPr="00597E3B">
        <w:rPr>
          <w:rFonts w:ascii="Times New Roman" w:hAnsi="Times New Roman" w:cs="Times New Roman"/>
          <w:sz w:val="28"/>
          <w:szCs w:val="28"/>
        </w:rPr>
        <w:t xml:space="preserve">а каждый год трехлетнего периода по </w:t>
      </w:r>
      <w:r w:rsidR="000B5705">
        <w:rPr>
          <w:rFonts w:ascii="Times New Roman" w:hAnsi="Times New Roman" w:cs="Times New Roman"/>
          <w:sz w:val="28"/>
          <w:szCs w:val="28"/>
        </w:rPr>
        <w:t xml:space="preserve">       </w:t>
      </w:r>
      <w:r w:rsidR="00225903" w:rsidRPr="00597E3B">
        <w:rPr>
          <w:rFonts w:ascii="Times New Roman" w:hAnsi="Times New Roman" w:cs="Times New Roman"/>
          <w:b/>
          <w:sz w:val="28"/>
          <w:szCs w:val="28"/>
        </w:rPr>
        <w:t>15</w:t>
      </w:r>
      <w:r w:rsidR="000B5705">
        <w:rPr>
          <w:rFonts w:ascii="Times New Roman" w:hAnsi="Times New Roman" w:cs="Times New Roman"/>
          <w:b/>
          <w:sz w:val="28"/>
          <w:szCs w:val="28"/>
        </w:rPr>
        <w:t xml:space="preserve"> 000</w:t>
      </w:r>
      <w:r w:rsidR="00684C5C" w:rsidRPr="00597E3B">
        <w:rPr>
          <w:rFonts w:ascii="Times New Roman" w:hAnsi="Times New Roman" w:cs="Times New Roman"/>
          <w:b/>
          <w:sz w:val="28"/>
          <w:szCs w:val="28"/>
        </w:rPr>
        <w:t>,</w:t>
      </w:r>
      <w:r w:rsidR="00225903" w:rsidRPr="00597E3B">
        <w:rPr>
          <w:rFonts w:ascii="Times New Roman" w:hAnsi="Times New Roman" w:cs="Times New Roman"/>
          <w:b/>
          <w:sz w:val="28"/>
          <w:szCs w:val="28"/>
        </w:rPr>
        <w:t>0</w:t>
      </w:r>
      <w:r w:rsidR="00684C5C" w:rsidRPr="00597E3B">
        <w:rPr>
          <w:rFonts w:ascii="Times New Roman" w:hAnsi="Times New Roman" w:cs="Times New Roman"/>
          <w:b/>
          <w:sz w:val="28"/>
          <w:szCs w:val="28"/>
        </w:rPr>
        <w:t xml:space="preserve"> </w:t>
      </w:r>
      <w:r w:rsidR="000B5705">
        <w:rPr>
          <w:rFonts w:ascii="Times New Roman" w:hAnsi="Times New Roman" w:cs="Times New Roman"/>
          <w:bCs/>
          <w:sz w:val="28"/>
          <w:szCs w:val="28"/>
        </w:rPr>
        <w:t>тыс</w:t>
      </w:r>
      <w:r w:rsidR="00684C5C" w:rsidRPr="00597E3B">
        <w:rPr>
          <w:rFonts w:ascii="Times New Roman" w:hAnsi="Times New Roman" w:cs="Times New Roman"/>
          <w:bCs/>
          <w:sz w:val="28"/>
          <w:szCs w:val="28"/>
        </w:rPr>
        <w:t>. рублей</w:t>
      </w:r>
      <w:r w:rsidR="00684C5C" w:rsidRPr="00597E3B">
        <w:rPr>
          <w:rFonts w:ascii="Times New Roman" w:hAnsi="Times New Roman" w:cs="Times New Roman"/>
          <w:sz w:val="28"/>
          <w:szCs w:val="28"/>
        </w:rPr>
        <w:t xml:space="preserve">. </w:t>
      </w:r>
    </w:p>
    <w:p w14:paraId="70DB7303" w14:textId="12C05DC9" w:rsidR="00684C5C" w:rsidRPr="00597E3B" w:rsidRDefault="00225903" w:rsidP="00383BC8">
      <w:pPr>
        <w:spacing w:after="0" w:line="276" w:lineRule="auto"/>
        <w:ind w:firstLine="709"/>
        <w:jc w:val="both"/>
        <w:rPr>
          <w:rFonts w:ascii="Times New Roman" w:hAnsi="Times New Roman" w:cs="Times New Roman"/>
          <w:sz w:val="28"/>
          <w:szCs w:val="28"/>
        </w:rPr>
      </w:pPr>
      <w:r w:rsidRPr="00597E3B">
        <w:rPr>
          <w:rFonts w:ascii="Times New Roman" w:hAnsi="Times New Roman" w:cs="Times New Roman"/>
          <w:sz w:val="28"/>
          <w:szCs w:val="28"/>
        </w:rPr>
        <w:t>- о</w:t>
      </w:r>
      <w:r w:rsidR="00684C5C" w:rsidRPr="00597E3B">
        <w:rPr>
          <w:rFonts w:ascii="Times New Roman" w:hAnsi="Times New Roman" w:cs="Times New Roman"/>
          <w:sz w:val="28"/>
          <w:szCs w:val="28"/>
        </w:rPr>
        <w:t xml:space="preserve">бъем расходов на обслуживание муниципального долга на каждый год трехлетнего периода по </w:t>
      </w:r>
      <w:r w:rsidRPr="00597E3B">
        <w:rPr>
          <w:rFonts w:ascii="Times New Roman" w:hAnsi="Times New Roman" w:cs="Times New Roman"/>
          <w:b/>
          <w:sz w:val="28"/>
          <w:szCs w:val="28"/>
        </w:rPr>
        <w:t>5</w:t>
      </w:r>
      <w:r w:rsidR="000B5705">
        <w:rPr>
          <w:rFonts w:ascii="Times New Roman" w:hAnsi="Times New Roman" w:cs="Times New Roman"/>
          <w:b/>
          <w:sz w:val="28"/>
          <w:szCs w:val="28"/>
        </w:rPr>
        <w:t>00,0</w:t>
      </w:r>
      <w:r w:rsidR="00684C5C" w:rsidRPr="00597E3B">
        <w:rPr>
          <w:rFonts w:ascii="Times New Roman" w:hAnsi="Times New Roman" w:cs="Times New Roman"/>
          <w:b/>
          <w:sz w:val="28"/>
          <w:szCs w:val="28"/>
        </w:rPr>
        <w:t> </w:t>
      </w:r>
      <w:r w:rsidR="000B5705">
        <w:rPr>
          <w:rFonts w:ascii="Times New Roman" w:hAnsi="Times New Roman" w:cs="Times New Roman"/>
          <w:bCs/>
          <w:sz w:val="28"/>
          <w:szCs w:val="28"/>
        </w:rPr>
        <w:t>тыс</w:t>
      </w:r>
      <w:r w:rsidR="00684C5C" w:rsidRPr="00597E3B">
        <w:rPr>
          <w:rFonts w:ascii="Times New Roman" w:hAnsi="Times New Roman" w:cs="Times New Roman"/>
          <w:bCs/>
          <w:sz w:val="28"/>
          <w:szCs w:val="28"/>
        </w:rPr>
        <w:t>. рублей</w:t>
      </w:r>
      <w:r w:rsidR="00684C5C" w:rsidRPr="00597E3B">
        <w:rPr>
          <w:rFonts w:ascii="Times New Roman" w:hAnsi="Times New Roman" w:cs="Times New Roman"/>
          <w:sz w:val="28"/>
          <w:szCs w:val="28"/>
        </w:rPr>
        <w:t>.</w:t>
      </w:r>
    </w:p>
    <w:p w14:paraId="5786CBEE" w14:textId="17A79E25" w:rsidR="00684C5C" w:rsidRDefault="00606C05" w:rsidP="00383B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проекте бюджета на 2025 год </w:t>
      </w:r>
      <w:r w:rsidRPr="00610DC7">
        <w:rPr>
          <w:rFonts w:ascii="Times New Roman" w:eastAsia="Calibri" w:hAnsi="Times New Roman" w:cs="Times New Roman"/>
          <w:sz w:val="28"/>
          <w:szCs w:val="28"/>
        </w:rPr>
        <w:t xml:space="preserve">и плановый период 2026 и 2027 годов </w:t>
      </w:r>
      <w:r>
        <w:rPr>
          <w:rFonts w:ascii="Times New Roman" w:hAnsi="Times New Roman" w:cs="Times New Roman"/>
          <w:sz w:val="28"/>
          <w:szCs w:val="28"/>
        </w:rPr>
        <w:t xml:space="preserve">предусмотрены расходы на </w:t>
      </w:r>
      <w:r w:rsidR="00684C5C" w:rsidRPr="00597E3B">
        <w:rPr>
          <w:rFonts w:ascii="Times New Roman" w:hAnsi="Times New Roman" w:cs="Times New Roman"/>
          <w:sz w:val="28"/>
          <w:szCs w:val="28"/>
        </w:rPr>
        <w:t>обеспечение публичных нормативных обязательств</w:t>
      </w:r>
      <w:r>
        <w:rPr>
          <w:rFonts w:ascii="Times New Roman" w:hAnsi="Times New Roman" w:cs="Times New Roman"/>
          <w:sz w:val="28"/>
          <w:szCs w:val="28"/>
        </w:rPr>
        <w:t xml:space="preserve">, а также расходы </w:t>
      </w:r>
      <w:r w:rsidR="004720BE">
        <w:rPr>
          <w:rFonts w:ascii="Times New Roman" w:hAnsi="Times New Roman" w:cs="Times New Roman"/>
          <w:sz w:val="28"/>
          <w:szCs w:val="28"/>
        </w:rPr>
        <w:t xml:space="preserve">на реализацию </w:t>
      </w:r>
      <w:r>
        <w:rPr>
          <w:rFonts w:ascii="Times New Roman" w:hAnsi="Times New Roman" w:cs="Times New Roman"/>
          <w:sz w:val="28"/>
          <w:szCs w:val="28"/>
        </w:rPr>
        <w:t>национальных проект</w:t>
      </w:r>
      <w:r w:rsidR="004720BE">
        <w:rPr>
          <w:rFonts w:ascii="Times New Roman" w:hAnsi="Times New Roman" w:cs="Times New Roman"/>
          <w:sz w:val="28"/>
          <w:szCs w:val="28"/>
        </w:rPr>
        <w:t>ов</w:t>
      </w:r>
      <w:r>
        <w:rPr>
          <w:rFonts w:ascii="Times New Roman" w:hAnsi="Times New Roman" w:cs="Times New Roman"/>
          <w:sz w:val="28"/>
          <w:szCs w:val="28"/>
        </w:rPr>
        <w:t>.</w:t>
      </w:r>
      <w:r w:rsidR="00684C5C" w:rsidRPr="00597E3B">
        <w:rPr>
          <w:rFonts w:ascii="Times New Roman" w:hAnsi="Times New Roman" w:cs="Times New Roman"/>
          <w:sz w:val="28"/>
          <w:szCs w:val="28"/>
        </w:rPr>
        <w:t xml:space="preserve"> </w:t>
      </w:r>
    </w:p>
    <w:p w14:paraId="49E6118D" w14:textId="60B184F3" w:rsidR="00E022B9" w:rsidRPr="001D2F59" w:rsidRDefault="00375F57" w:rsidP="00383BC8">
      <w:pPr>
        <w:pStyle w:val="Default"/>
        <w:spacing w:line="276" w:lineRule="auto"/>
        <w:jc w:val="both"/>
      </w:pPr>
      <w:r>
        <w:rPr>
          <w:sz w:val="28"/>
          <w:szCs w:val="28"/>
        </w:rPr>
        <w:t xml:space="preserve">          </w:t>
      </w:r>
      <w:r w:rsidRPr="001D2F59">
        <w:rPr>
          <w:sz w:val="28"/>
          <w:szCs w:val="28"/>
        </w:rPr>
        <w:t>При формировании проекта бюджета на 2025-2027 годы,  в соответствии с распоряжением Правительства Ханты-Мансийского автономного округа – Югры от 06.10.2023 № 653-рп «Об основных направлениях налоговой, бюджетной и долговой политики Ханты-Мансийского автономного округа - Югры, характеристиках бюджета Ханты-Мансийского автономного округа - Югры на 2024 год и на плановый период 2025 и 2026 годов» при распределении субсидий будет учитываться един</w:t>
      </w:r>
      <w:r w:rsidR="001D2F59" w:rsidRPr="001D2F59">
        <w:rPr>
          <w:sz w:val="28"/>
          <w:szCs w:val="28"/>
        </w:rPr>
        <w:t>ый уровень софинансирования, который для Нефтеюганского района составит 80% - за счёт средств вышестоящих бюджетов и 20% за счёт средств Нефтеюганского района.</w:t>
      </w:r>
    </w:p>
    <w:p w14:paraId="492A4610" w14:textId="19ACAF85" w:rsidR="00E022B9" w:rsidRPr="00762F50" w:rsidRDefault="00E022B9" w:rsidP="00762F50">
      <w:pPr>
        <w:pStyle w:val="Default"/>
        <w:spacing w:line="276" w:lineRule="auto"/>
        <w:jc w:val="both"/>
        <w:rPr>
          <w:sz w:val="28"/>
          <w:szCs w:val="28"/>
        </w:rPr>
      </w:pPr>
      <w:r w:rsidRPr="001D2F59">
        <w:rPr>
          <w:sz w:val="28"/>
          <w:szCs w:val="28"/>
        </w:rPr>
        <w:t xml:space="preserve">           </w:t>
      </w:r>
      <w:r w:rsidR="00762F50" w:rsidRPr="001D2F59">
        <w:rPr>
          <w:sz w:val="28"/>
          <w:szCs w:val="28"/>
        </w:rPr>
        <w:t>В</w:t>
      </w:r>
      <w:r w:rsidRPr="001D2F59">
        <w:rPr>
          <w:sz w:val="28"/>
          <w:szCs w:val="28"/>
        </w:rPr>
        <w:t xml:space="preserve"> соответствии с приказом Департамента образования и науки Ханты-Мансийского автономного округа – Югры от 25.04.2024 № 10-П-829 «Об утверждении примерного перечня должностей (профессий) работников общеобразовательных организаций и образовательных организаций дошкольного образования (за исключением педагогических работников), финансируемых за счет средств субвенций, предоставляемых бюджетам муниципальных образований из бюджета автономного округа для обеспечения государственных гарантий на получение образования и осуществление переданных им отдельных государственных полномочий» (с изменениями от 11.07.2024)</w:t>
      </w:r>
      <w:r w:rsidR="00762F50" w:rsidRPr="001D2F59">
        <w:rPr>
          <w:sz w:val="28"/>
          <w:szCs w:val="28"/>
        </w:rPr>
        <w:t xml:space="preserve"> </w:t>
      </w:r>
      <w:r w:rsidR="00762F50" w:rsidRPr="001D2F59">
        <w:rPr>
          <w:sz w:val="28"/>
          <w:szCs w:val="28"/>
          <w:u w:val="single"/>
        </w:rPr>
        <w:t>уточнен перечень должностей</w:t>
      </w:r>
      <w:r w:rsidRPr="001D2F59">
        <w:rPr>
          <w:sz w:val="28"/>
          <w:szCs w:val="28"/>
          <w:u w:val="single"/>
        </w:rPr>
        <w:t xml:space="preserve"> в общеобразовательных и дошкольных учреждениях муниципального образования Нефтеюганский район</w:t>
      </w:r>
      <w:r w:rsidR="00762F50" w:rsidRPr="001D2F59">
        <w:rPr>
          <w:sz w:val="28"/>
          <w:szCs w:val="28"/>
        </w:rPr>
        <w:t>.</w:t>
      </w:r>
      <w:r w:rsidRPr="001D2F59">
        <w:rPr>
          <w:sz w:val="28"/>
          <w:szCs w:val="28"/>
        </w:rPr>
        <w:t xml:space="preserve"> </w:t>
      </w:r>
      <w:r w:rsidR="00762F50" w:rsidRPr="001D2F59">
        <w:rPr>
          <w:sz w:val="28"/>
          <w:szCs w:val="28"/>
        </w:rPr>
        <w:t>К</w:t>
      </w:r>
      <w:r w:rsidRPr="001D2F59">
        <w:rPr>
          <w:sz w:val="28"/>
          <w:szCs w:val="28"/>
        </w:rPr>
        <w:t xml:space="preserve">оличество ставок на оплату труда обслуживающего персонала, не участвующего на прямую в реализации основных образовательных программ, составит с 01.01.2025 года 197,5 ставок, </w:t>
      </w:r>
      <w:r w:rsidRPr="001D2F59">
        <w:rPr>
          <w:sz w:val="28"/>
          <w:szCs w:val="28"/>
        </w:rPr>
        <w:lastRenderedPageBreak/>
        <w:t xml:space="preserve">на финансовое обеспечение которых необходимо будет предусмотреть </w:t>
      </w:r>
      <w:r w:rsidR="00762F50" w:rsidRPr="001D2F59">
        <w:rPr>
          <w:sz w:val="28"/>
          <w:szCs w:val="28"/>
        </w:rPr>
        <w:t xml:space="preserve">в местном бюджете </w:t>
      </w:r>
      <w:r w:rsidRPr="001D2F59">
        <w:rPr>
          <w:sz w:val="28"/>
          <w:szCs w:val="28"/>
        </w:rPr>
        <w:t>160 051,2 тыс</w:t>
      </w:r>
      <w:r w:rsidR="00762F50" w:rsidRPr="001D2F59">
        <w:rPr>
          <w:sz w:val="28"/>
          <w:szCs w:val="28"/>
        </w:rPr>
        <w:t>.</w:t>
      </w:r>
      <w:r w:rsidR="00762F50" w:rsidRPr="001D2F59">
        <w:t xml:space="preserve"> </w:t>
      </w:r>
      <w:r w:rsidR="00762F50" w:rsidRPr="001D2F59">
        <w:rPr>
          <w:sz w:val="28"/>
          <w:szCs w:val="28"/>
        </w:rPr>
        <w:t>рублей.</w:t>
      </w:r>
    </w:p>
    <w:p w14:paraId="0F3DAFAF" w14:textId="77777777" w:rsidR="008914F7" w:rsidRDefault="00375F57" w:rsidP="00762F50">
      <w:pPr>
        <w:pStyle w:val="Default"/>
        <w:spacing w:line="276" w:lineRule="auto"/>
        <w:jc w:val="both"/>
        <w:rPr>
          <w:sz w:val="28"/>
          <w:szCs w:val="28"/>
        </w:rPr>
      </w:pPr>
      <w:r w:rsidRPr="00762F50">
        <w:rPr>
          <w:sz w:val="28"/>
          <w:szCs w:val="28"/>
        </w:rPr>
        <w:t xml:space="preserve">           </w:t>
      </w:r>
    </w:p>
    <w:p w14:paraId="694A3CEE" w14:textId="374ED0CE" w:rsidR="00F543B7" w:rsidRPr="00763A15" w:rsidRDefault="00F543B7" w:rsidP="008914F7">
      <w:pPr>
        <w:pStyle w:val="Default"/>
        <w:spacing w:line="276" w:lineRule="auto"/>
        <w:ind w:firstLine="708"/>
        <w:jc w:val="both"/>
        <w:rPr>
          <w:sz w:val="28"/>
          <w:szCs w:val="28"/>
        </w:rPr>
      </w:pPr>
      <w:r w:rsidRPr="00763A15">
        <w:rPr>
          <w:sz w:val="28"/>
          <w:szCs w:val="28"/>
        </w:rPr>
        <w:t>Открытость бюджета – как и прежде один из главных приоритетов бюджетной политики. В Нефтеюганском районе особое внимание уделяется повышению открытости и прозрачности бюджетного процесса.</w:t>
      </w:r>
      <w:r w:rsidR="004B5663" w:rsidRPr="00763A15">
        <w:rPr>
          <w:sz w:val="28"/>
          <w:szCs w:val="28"/>
        </w:rPr>
        <w:t xml:space="preserve"> </w:t>
      </w:r>
      <w:r w:rsidRPr="00763A15">
        <w:rPr>
          <w:sz w:val="28"/>
          <w:szCs w:val="28"/>
        </w:rPr>
        <w:t>На официальном сайте в рубрике «</w:t>
      </w:r>
      <w:r w:rsidR="0027789C">
        <w:rPr>
          <w:sz w:val="28"/>
          <w:szCs w:val="28"/>
        </w:rPr>
        <w:t>Открытый б</w:t>
      </w:r>
      <w:r w:rsidRPr="00763A15">
        <w:rPr>
          <w:sz w:val="28"/>
          <w:szCs w:val="28"/>
        </w:rPr>
        <w:t>юджет» в доступной форме размещена вся информация по бюджетному процессу.</w:t>
      </w:r>
    </w:p>
    <w:p w14:paraId="60105DA3" w14:textId="77777777" w:rsidR="00F543B7" w:rsidRPr="00763A15" w:rsidRDefault="00F543B7" w:rsidP="009476DB">
      <w:pPr>
        <w:spacing w:after="0" w:line="276" w:lineRule="auto"/>
        <w:ind w:firstLine="709"/>
        <w:jc w:val="both"/>
        <w:rPr>
          <w:rFonts w:ascii="Times New Roman" w:hAnsi="Times New Roman" w:cs="Times New Roman"/>
          <w:sz w:val="28"/>
          <w:szCs w:val="28"/>
        </w:rPr>
      </w:pPr>
    </w:p>
    <w:sectPr w:rsidR="00F543B7" w:rsidRPr="00763A15" w:rsidSect="00EA00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66A2" w14:textId="77777777" w:rsidR="001C4681" w:rsidRDefault="001C4681" w:rsidP="005F68D1">
      <w:pPr>
        <w:spacing w:after="0" w:line="240" w:lineRule="auto"/>
      </w:pPr>
      <w:r>
        <w:separator/>
      </w:r>
    </w:p>
  </w:endnote>
  <w:endnote w:type="continuationSeparator" w:id="0">
    <w:p w14:paraId="267A09B9" w14:textId="77777777" w:rsidR="001C4681" w:rsidRDefault="001C4681" w:rsidP="005F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BE853" w14:textId="77777777" w:rsidR="001C4681" w:rsidRDefault="001C4681" w:rsidP="005F68D1">
      <w:pPr>
        <w:spacing w:after="0" w:line="240" w:lineRule="auto"/>
      </w:pPr>
      <w:r>
        <w:separator/>
      </w:r>
    </w:p>
  </w:footnote>
  <w:footnote w:type="continuationSeparator" w:id="0">
    <w:p w14:paraId="2AF21FE8" w14:textId="77777777" w:rsidR="001C4681" w:rsidRDefault="001C4681" w:rsidP="005F6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26"/>
    <w:rsid w:val="0001133F"/>
    <w:rsid w:val="00032602"/>
    <w:rsid w:val="00090834"/>
    <w:rsid w:val="000B5705"/>
    <w:rsid w:val="000C6F29"/>
    <w:rsid w:val="000D65AB"/>
    <w:rsid w:val="00130A45"/>
    <w:rsid w:val="001C4681"/>
    <w:rsid w:val="001D2F59"/>
    <w:rsid w:val="001E4CB2"/>
    <w:rsid w:val="002212CA"/>
    <w:rsid w:val="00225903"/>
    <w:rsid w:val="0027789C"/>
    <w:rsid w:val="002F29EE"/>
    <w:rsid w:val="00304D6C"/>
    <w:rsid w:val="00325D8F"/>
    <w:rsid w:val="00326B24"/>
    <w:rsid w:val="00375F57"/>
    <w:rsid w:val="00383BC8"/>
    <w:rsid w:val="003B132A"/>
    <w:rsid w:val="003C43BF"/>
    <w:rsid w:val="003E1403"/>
    <w:rsid w:val="003F22BA"/>
    <w:rsid w:val="00400BAD"/>
    <w:rsid w:val="004262F6"/>
    <w:rsid w:val="004364ED"/>
    <w:rsid w:val="004455A1"/>
    <w:rsid w:val="00451A94"/>
    <w:rsid w:val="004720BE"/>
    <w:rsid w:val="004B0B5F"/>
    <w:rsid w:val="004B5663"/>
    <w:rsid w:val="005411D9"/>
    <w:rsid w:val="00541630"/>
    <w:rsid w:val="00573A2F"/>
    <w:rsid w:val="00574533"/>
    <w:rsid w:val="00597E3B"/>
    <w:rsid w:val="005D2B9E"/>
    <w:rsid w:val="005E5239"/>
    <w:rsid w:val="005F68D1"/>
    <w:rsid w:val="00606C05"/>
    <w:rsid w:val="00610DC7"/>
    <w:rsid w:val="00634ECA"/>
    <w:rsid w:val="00644C20"/>
    <w:rsid w:val="006453B3"/>
    <w:rsid w:val="00655A64"/>
    <w:rsid w:val="00680F19"/>
    <w:rsid w:val="00684C5C"/>
    <w:rsid w:val="006B41A6"/>
    <w:rsid w:val="007572D1"/>
    <w:rsid w:val="0076154B"/>
    <w:rsid w:val="00762F50"/>
    <w:rsid w:val="00763A15"/>
    <w:rsid w:val="00771C4B"/>
    <w:rsid w:val="00774918"/>
    <w:rsid w:val="007E0C1B"/>
    <w:rsid w:val="0082512D"/>
    <w:rsid w:val="008914F7"/>
    <w:rsid w:val="008A7F8A"/>
    <w:rsid w:val="008E03E2"/>
    <w:rsid w:val="009037AD"/>
    <w:rsid w:val="00941E37"/>
    <w:rsid w:val="009476DB"/>
    <w:rsid w:val="009846AC"/>
    <w:rsid w:val="009847AE"/>
    <w:rsid w:val="00997C41"/>
    <w:rsid w:val="009C6F99"/>
    <w:rsid w:val="009F38C2"/>
    <w:rsid w:val="00AA3431"/>
    <w:rsid w:val="00AA6830"/>
    <w:rsid w:val="00AB647F"/>
    <w:rsid w:val="00AD4A3C"/>
    <w:rsid w:val="00AF2089"/>
    <w:rsid w:val="00B101BF"/>
    <w:rsid w:val="00B80723"/>
    <w:rsid w:val="00BB7D20"/>
    <w:rsid w:val="00BF718C"/>
    <w:rsid w:val="00C44CF9"/>
    <w:rsid w:val="00CB1DC2"/>
    <w:rsid w:val="00CE55B8"/>
    <w:rsid w:val="00DE0926"/>
    <w:rsid w:val="00E022B9"/>
    <w:rsid w:val="00E157BF"/>
    <w:rsid w:val="00E91E19"/>
    <w:rsid w:val="00EA0058"/>
    <w:rsid w:val="00EE3BFD"/>
    <w:rsid w:val="00EF5BB9"/>
    <w:rsid w:val="00F02536"/>
    <w:rsid w:val="00F21DDD"/>
    <w:rsid w:val="00F543B7"/>
    <w:rsid w:val="00FC0E7C"/>
    <w:rsid w:val="00FC24FC"/>
    <w:rsid w:val="00FF0805"/>
    <w:rsid w:val="00FF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FFD9"/>
  <w15:chartTrackingRefBased/>
  <w15:docId w15:val="{FBF017AE-CDEA-467D-99E2-8BBEC5D9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F68D1"/>
    <w:pPr>
      <w:spacing w:after="0" w:line="240" w:lineRule="auto"/>
    </w:pPr>
    <w:rPr>
      <w:sz w:val="20"/>
      <w:szCs w:val="20"/>
    </w:rPr>
  </w:style>
  <w:style w:type="character" w:customStyle="1" w:styleId="a4">
    <w:name w:val="Текст сноски Знак"/>
    <w:basedOn w:val="a0"/>
    <w:link w:val="a3"/>
    <w:uiPriority w:val="99"/>
    <w:semiHidden/>
    <w:rsid w:val="005F68D1"/>
    <w:rPr>
      <w:sz w:val="20"/>
      <w:szCs w:val="20"/>
    </w:rPr>
  </w:style>
  <w:style w:type="character" w:styleId="a5">
    <w:name w:val="Hyperlink"/>
    <w:basedOn w:val="a0"/>
    <w:uiPriority w:val="99"/>
    <w:unhideWhenUsed/>
    <w:rsid w:val="00684C5C"/>
    <w:rPr>
      <w:color w:val="0000FF"/>
      <w:u w:val="single"/>
    </w:rPr>
  </w:style>
  <w:style w:type="paragraph" w:customStyle="1" w:styleId="Default">
    <w:name w:val="Default"/>
    <w:rsid w:val="00684C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7572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72D1"/>
    <w:rPr>
      <w:rFonts w:ascii="Arial" w:eastAsia="Times New Roman" w:hAnsi="Arial" w:cs="Arial"/>
      <w:sz w:val="20"/>
      <w:szCs w:val="20"/>
      <w:lang w:eastAsia="ru-RU"/>
    </w:rPr>
  </w:style>
  <w:style w:type="paragraph" w:styleId="a6">
    <w:name w:val="header"/>
    <w:basedOn w:val="a"/>
    <w:link w:val="a7"/>
    <w:uiPriority w:val="99"/>
    <w:unhideWhenUsed/>
    <w:rsid w:val="00EA00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0058"/>
  </w:style>
  <w:style w:type="paragraph" w:styleId="a8">
    <w:name w:val="footer"/>
    <w:basedOn w:val="a"/>
    <w:link w:val="a9"/>
    <w:uiPriority w:val="99"/>
    <w:unhideWhenUsed/>
    <w:rsid w:val="00EA00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0058"/>
  </w:style>
  <w:style w:type="paragraph" w:styleId="aa">
    <w:name w:val="Normal (Web)"/>
    <w:basedOn w:val="a"/>
    <w:uiPriority w:val="99"/>
    <w:semiHidden/>
    <w:unhideWhenUsed/>
    <w:rsid w:val="00644C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98056">
      <w:bodyDiv w:val="1"/>
      <w:marLeft w:val="0"/>
      <w:marRight w:val="0"/>
      <w:marTop w:val="0"/>
      <w:marBottom w:val="0"/>
      <w:divBdr>
        <w:top w:val="none" w:sz="0" w:space="0" w:color="auto"/>
        <w:left w:val="none" w:sz="0" w:space="0" w:color="auto"/>
        <w:bottom w:val="none" w:sz="0" w:space="0" w:color="auto"/>
        <w:right w:val="none" w:sz="0" w:space="0" w:color="auto"/>
      </w:divBdr>
    </w:div>
    <w:div w:id="1051005687">
      <w:bodyDiv w:val="1"/>
      <w:marLeft w:val="0"/>
      <w:marRight w:val="0"/>
      <w:marTop w:val="0"/>
      <w:marBottom w:val="0"/>
      <w:divBdr>
        <w:top w:val="none" w:sz="0" w:space="0" w:color="auto"/>
        <w:left w:val="none" w:sz="0" w:space="0" w:color="auto"/>
        <w:bottom w:val="none" w:sz="0" w:space="0" w:color="auto"/>
        <w:right w:val="none" w:sz="0" w:space="0" w:color="auto"/>
      </w:divBdr>
    </w:div>
    <w:div w:id="1076197985">
      <w:bodyDiv w:val="1"/>
      <w:marLeft w:val="0"/>
      <w:marRight w:val="0"/>
      <w:marTop w:val="0"/>
      <w:marBottom w:val="0"/>
      <w:divBdr>
        <w:top w:val="none" w:sz="0" w:space="0" w:color="auto"/>
        <w:left w:val="none" w:sz="0" w:space="0" w:color="auto"/>
        <w:bottom w:val="none" w:sz="0" w:space="0" w:color="auto"/>
        <w:right w:val="none" w:sz="0" w:space="0" w:color="auto"/>
      </w:divBdr>
    </w:div>
    <w:div w:id="16676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6490-EE30-489C-9399-415DDF35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Курова Надежда Валерьевна</dc:creator>
  <cp:keywords/>
  <dc:description/>
  <cp:lastModifiedBy>Топал Элина Ивановна</cp:lastModifiedBy>
  <cp:revision>77</cp:revision>
  <dcterms:created xsi:type="dcterms:W3CDTF">2022-09-12T03:48:00Z</dcterms:created>
  <dcterms:modified xsi:type="dcterms:W3CDTF">2024-08-14T04:17:00Z</dcterms:modified>
</cp:coreProperties>
</file>